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77777777" w:rsidR="00D73268" w:rsidRDefault="00D73268" w:rsidP="00D73268">
      <w:pPr>
        <w:pStyle w:val="Title"/>
      </w:pP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27F5C589" w14:textId="665CD99F" w:rsidR="00C43DC6" w:rsidRDefault="004F450E" w:rsidP="00D73268">
      <w:pPr>
        <w:pStyle w:val="Title"/>
      </w:pPr>
      <w:r>
        <w:t xml:space="preserve">Questions for </w:t>
      </w:r>
      <w:r w:rsidR="00C43DC6" w:rsidRPr="00646815">
        <w:t xml:space="preserve">Consultation on Issues Paper on </w:t>
      </w:r>
      <w:r w:rsidR="001E6DA8">
        <w:t>roles and functioning of Policyholder Protection Schemes (PPSs)</w:t>
      </w:r>
    </w:p>
    <w:p w14:paraId="45A6DA3A" w14:textId="28B852F7" w:rsidR="00D73268" w:rsidRDefault="00D73268" w:rsidP="00D73268">
      <w:pPr>
        <w:rPr>
          <w:lang w:eastAsia="en-GB"/>
        </w:rPr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52469A93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public consultation on the</w:t>
      </w:r>
      <w:r w:rsidRPr="00D73268">
        <w:t xml:space="preserve"> </w:t>
      </w:r>
      <w:r w:rsidRPr="00D73268">
        <w:rPr>
          <w:lang w:eastAsia="en-GB"/>
        </w:rPr>
        <w:t xml:space="preserve">Issues Paper on </w:t>
      </w:r>
      <w:r w:rsidR="001E6DA8">
        <w:rPr>
          <w:lang w:eastAsia="en-GB"/>
        </w:rPr>
        <w:t>roles and functioning of Policyholder Protection Schemes (PPSs)</w:t>
      </w:r>
      <w:r w:rsidRPr="00CA70DA">
        <w:rPr>
          <w:lang w:eastAsia="en-GB"/>
        </w:rPr>
        <w:t xml:space="preserve">. 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46678731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BC65FE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0443E8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C46075" w:rsidRPr="00BA0174" w14:paraId="159A7BD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DD4D5A6" w14:textId="72315E0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</w:t>
            </w:r>
          </w:p>
        </w:tc>
        <w:tc>
          <w:tcPr>
            <w:tcW w:w="8663" w:type="dxa"/>
            <w:hideMark/>
          </w:tcPr>
          <w:p w14:paraId="5914FF7E" w14:textId="0904886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 xml:space="preserve">General comments on the </w:t>
            </w:r>
            <w:r>
              <w:t>Issues</w:t>
            </w:r>
            <w:r w:rsidRPr="00BA0174">
              <w:t xml:space="preserve"> Paper </w:t>
            </w:r>
          </w:p>
        </w:tc>
      </w:tr>
      <w:tr w:rsidR="00C46075" w:rsidRPr="00BA0174" w14:paraId="39C4EBB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8D8C45" w14:textId="3CC8398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</w:t>
            </w:r>
          </w:p>
        </w:tc>
        <w:tc>
          <w:tcPr>
            <w:tcW w:w="8663" w:type="dxa"/>
            <w:hideMark/>
          </w:tcPr>
          <w:p w14:paraId="6B4B1080" w14:textId="7777777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 xml:space="preserve">General comments on Section 1 Introduction </w:t>
            </w:r>
          </w:p>
        </w:tc>
      </w:tr>
      <w:tr w:rsidR="00C46075" w:rsidRPr="00BA0174" w14:paraId="56806599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294D1EE" w14:textId="6AFCFF4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</w:t>
            </w:r>
          </w:p>
        </w:tc>
        <w:tc>
          <w:tcPr>
            <w:tcW w:w="8663" w:type="dxa"/>
            <w:hideMark/>
          </w:tcPr>
          <w:p w14:paraId="3246859B" w14:textId="472DC21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1.1 Objectives and background</w:t>
            </w:r>
          </w:p>
        </w:tc>
      </w:tr>
      <w:tr w:rsidR="00C46075" w:rsidRPr="00BA0174" w14:paraId="0FD0C69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6C673B4" w14:textId="671A484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</w:t>
            </w:r>
          </w:p>
        </w:tc>
        <w:tc>
          <w:tcPr>
            <w:tcW w:w="8663" w:type="dxa"/>
            <w:hideMark/>
          </w:tcPr>
          <w:p w14:paraId="5651810D" w14:textId="09191A3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</w:t>
            </w:r>
          </w:p>
        </w:tc>
      </w:tr>
      <w:tr w:rsidR="00C46075" w:rsidRPr="00BA0174" w14:paraId="27C649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75E38EF" w14:textId="1CFBB30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</w:t>
            </w:r>
          </w:p>
        </w:tc>
        <w:tc>
          <w:tcPr>
            <w:tcW w:w="8663" w:type="dxa"/>
            <w:hideMark/>
          </w:tcPr>
          <w:p w14:paraId="54BB129F" w14:textId="2310433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</w:t>
            </w:r>
          </w:p>
        </w:tc>
      </w:tr>
      <w:tr w:rsidR="00C46075" w:rsidRPr="00BA0174" w14:paraId="2927132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D0D410F" w14:textId="0A7B1E7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</w:t>
            </w:r>
          </w:p>
        </w:tc>
        <w:tc>
          <w:tcPr>
            <w:tcW w:w="8663" w:type="dxa"/>
            <w:hideMark/>
          </w:tcPr>
          <w:p w14:paraId="0085D41D" w14:textId="41EE8F0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</w:t>
            </w:r>
          </w:p>
        </w:tc>
      </w:tr>
      <w:tr w:rsidR="00C46075" w:rsidRPr="00BA0174" w14:paraId="0FB3DA4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026D9CB" w14:textId="16F6D64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</w:t>
            </w:r>
          </w:p>
        </w:tc>
        <w:tc>
          <w:tcPr>
            <w:tcW w:w="8663" w:type="dxa"/>
            <w:hideMark/>
          </w:tcPr>
          <w:p w14:paraId="1D7E41ED" w14:textId="77F1224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</w:t>
            </w:r>
          </w:p>
        </w:tc>
      </w:tr>
      <w:tr w:rsidR="00C46075" w:rsidRPr="00BA0174" w14:paraId="369409E2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1C95340" w14:textId="6EED796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8663" w:type="dxa"/>
            <w:hideMark/>
          </w:tcPr>
          <w:p w14:paraId="238B6AFC" w14:textId="78BC125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</w:t>
            </w:r>
          </w:p>
        </w:tc>
      </w:tr>
      <w:tr w:rsidR="00C46075" w:rsidRPr="00BA0174" w14:paraId="2E1342C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84C06C1" w14:textId="3519590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</w:t>
            </w:r>
          </w:p>
        </w:tc>
        <w:tc>
          <w:tcPr>
            <w:tcW w:w="8663" w:type="dxa"/>
            <w:hideMark/>
          </w:tcPr>
          <w:p w14:paraId="47AC0A48" w14:textId="6218A83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</w:t>
            </w:r>
          </w:p>
        </w:tc>
      </w:tr>
      <w:tr w:rsidR="00C46075" w:rsidRPr="00BA0174" w14:paraId="2A83A9B2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1E2B26C6" w14:textId="287A0E0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</w:t>
            </w:r>
          </w:p>
        </w:tc>
        <w:tc>
          <w:tcPr>
            <w:tcW w:w="8663" w:type="dxa"/>
          </w:tcPr>
          <w:p w14:paraId="787B3A97" w14:textId="128E055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1.2 Terminology</w:t>
            </w:r>
          </w:p>
        </w:tc>
      </w:tr>
      <w:tr w:rsidR="00C46075" w:rsidRPr="00BA0174" w14:paraId="629858D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3F57EDF" w14:textId="3526417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</w:t>
            </w:r>
          </w:p>
        </w:tc>
        <w:tc>
          <w:tcPr>
            <w:tcW w:w="8663" w:type="dxa"/>
            <w:hideMark/>
          </w:tcPr>
          <w:p w14:paraId="6C10FBCA" w14:textId="66F91AC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</w:t>
            </w:r>
          </w:p>
        </w:tc>
      </w:tr>
      <w:tr w:rsidR="00C46075" w:rsidRPr="00BA0174" w14:paraId="27D9316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995E018" w14:textId="078F11F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</w:t>
            </w:r>
          </w:p>
        </w:tc>
        <w:tc>
          <w:tcPr>
            <w:tcW w:w="8663" w:type="dxa"/>
            <w:hideMark/>
          </w:tcPr>
          <w:p w14:paraId="55C2A8F9" w14:textId="7D84CF8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</w:t>
            </w:r>
          </w:p>
        </w:tc>
      </w:tr>
      <w:tr w:rsidR="00C46075" w:rsidRPr="00BA0174" w14:paraId="29C6D4A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248E0D5" w14:textId="0EAD670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</w:t>
            </w:r>
          </w:p>
        </w:tc>
        <w:tc>
          <w:tcPr>
            <w:tcW w:w="8663" w:type="dxa"/>
            <w:hideMark/>
          </w:tcPr>
          <w:p w14:paraId="50E62FDB" w14:textId="6B1A77A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</w:t>
            </w:r>
          </w:p>
        </w:tc>
      </w:tr>
      <w:tr w:rsidR="00C46075" w:rsidRPr="00BA0174" w14:paraId="7569AFD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BD8DA51" w14:textId="338516C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</w:t>
            </w:r>
          </w:p>
        </w:tc>
        <w:tc>
          <w:tcPr>
            <w:tcW w:w="8663" w:type="dxa"/>
            <w:hideMark/>
          </w:tcPr>
          <w:p w14:paraId="593C327C" w14:textId="716E685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10</w:t>
            </w:r>
          </w:p>
        </w:tc>
      </w:tr>
      <w:tr w:rsidR="00C46075" w:rsidRPr="00BA0174" w14:paraId="38FF6E2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28AA68F" w14:textId="4ABD004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15</w:t>
            </w:r>
          </w:p>
        </w:tc>
        <w:tc>
          <w:tcPr>
            <w:tcW w:w="8663" w:type="dxa"/>
            <w:hideMark/>
          </w:tcPr>
          <w:p w14:paraId="4C24C0A6" w14:textId="33A59D8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11</w:t>
            </w:r>
          </w:p>
        </w:tc>
      </w:tr>
      <w:tr w:rsidR="00C46075" w:rsidRPr="00BA0174" w14:paraId="636465E1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3A31C3CE" w14:textId="4228C46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16</w:t>
            </w:r>
          </w:p>
        </w:tc>
        <w:tc>
          <w:tcPr>
            <w:tcW w:w="8663" w:type="dxa"/>
            <w:hideMark/>
          </w:tcPr>
          <w:p w14:paraId="2231966C" w14:textId="4A4AD55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1.3 Inputs</w:t>
            </w:r>
          </w:p>
        </w:tc>
      </w:tr>
      <w:tr w:rsidR="00C46075" w:rsidRPr="00BA0174" w14:paraId="5444ED2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DA54EDE" w14:textId="028C70F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17</w:t>
            </w:r>
          </w:p>
        </w:tc>
        <w:tc>
          <w:tcPr>
            <w:tcW w:w="8663" w:type="dxa"/>
            <w:hideMark/>
          </w:tcPr>
          <w:p w14:paraId="69CF643A" w14:textId="73985E3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12</w:t>
            </w:r>
          </w:p>
        </w:tc>
      </w:tr>
      <w:tr w:rsidR="00C46075" w:rsidRPr="00BA0174" w14:paraId="2FBF4410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7F4D76CF" w14:textId="60D5E2B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18</w:t>
            </w:r>
          </w:p>
        </w:tc>
        <w:tc>
          <w:tcPr>
            <w:tcW w:w="8663" w:type="dxa"/>
          </w:tcPr>
          <w:p w14:paraId="59D3DC82" w14:textId="50A5F00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1.4 Structure</w:t>
            </w:r>
          </w:p>
        </w:tc>
      </w:tr>
      <w:tr w:rsidR="00C46075" w:rsidRPr="00BA0174" w14:paraId="625A24C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34A89BE" w14:textId="1B9D7EC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19</w:t>
            </w:r>
          </w:p>
        </w:tc>
        <w:tc>
          <w:tcPr>
            <w:tcW w:w="8663" w:type="dxa"/>
            <w:hideMark/>
          </w:tcPr>
          <w:p w14:paraId="0D932E0B" w14:textId="3763439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13</w:t>
            </w:r>
          </w:p>
        </w:tc>
      </w:tr>
      <w:tr w:rsidR="00C46075" w:rsidRPr="00BA0174" w14:paraId="336A0A8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740C1E7" w14:textId="63A67C0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20</w:t>
            </w:r>
          </w:p>
        </w:tc>
        <w:tc>
          <w:tcPr>
            <w:tcW w:w="8663" w:type="dxa"/>
            <w:hideMark/>
          </w:tcPr>
          <w:p w14:paraId="4A5B80D3" w14:textId="7624C90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14</w:t>
            </w:r>
          </w:p>
        </w:tc>
      </w:tr>
      <w:tr w:rsidR="00C46075" w:rsidRPr="00BA0174" w14:paraId="2E020FA9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A532280" w14:textId="04F088B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21</w:t>
            </w:r>
          </w:p>
        </w:tc>
        <w:tc>
          <w:tcPr>
            <w:tcW w:w="8663" w:type="dxa"/>
          </w:tcPr>
          <w:p w14:paraId="525F530E" w14:textId="0B89386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</w:t>
            </w:r>
          </w:p>
        </w:tc>
      </w:tr>
      <w:tr w:rsidR="00C46075" w:rsidRPr="00BA0174" w14:paraId="16F8F974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01F9C7D" w14:textId="1ABA61A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22</w:t>
            </w:r>
          </w:p>
        </w:tc>
        <w:tc>
          <w:tcPr>
            <w:tcW w:w="8663" w:type="dxa"/>
          </w:tcPr>
          <w:p w14:paraId="77C335EF" w14:textId="363742D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2.1 Overview</w:t>
            </w:r>
          </w:p>
        </w:tc>
      </w:tr>
      <w:tr w:rsidR="00C46075" w:rsidRPr="00BA0174" w14:paraId="741306E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6238C48" w14:textId="60B2C99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23</w:t>
            </w:r>
          </w:p>
        </w:tc>
        <w:tc>
          <w:tcPr>
            <w:tcW w:w="8663" w:type="dxa"/>
            <w:hideMark/>
          </w:tcPr>
          <w:p w14:paraId="1CC95D75" w14:textId="7C3FFA5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15</w:t>
            </w:r>
          </w:p>
        </w:tc>
      </w:tr>
      <w:tr w:rsidR="00C46075" w:rsidRPr="00BA0174" w14:paraId="2B1191C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8FD9F7F" w14:textId="3FD18F6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24</w:t>
            </w:r>
          </w:p>
        </w:tc>
        <w:tc>
          <w:tcPr>
            <w:tcW w:w="8663" w:type="dxa"/>
            <w:hideMark/>
          </w:tcPr>
          <w:p w14:paraId="54DC861B" w14:textId="3D73A07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16</w:t>
            </w:r>
          </w:p>
        </w:tc>
      </w:tr>
      <w:tr w:rsidR="00C46075" w:rsidRPr="00BA0174" w14:paraId="103CF8C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C123C35" w14:textId="19C2804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25</w:t>
            </w:r>
          </w:p>
        </w:tc>
        <w:tc>
          <w:tcPr>
            <w:tcW w:w="8663" w:type="dxa"/>
            <w:hideMark/>
          </w:tcPr>
          <w:p w14:paraId="429CB0F1" w14:textId="17DFCC6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17</w:t>
            </w:r>
          </w:p>
        </w:tc>
      </w:tr>
      <w:tr w:rsidR="00C46075" w:rsidRPr="00BA0174" w14:paraId="2F8904D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369A0F2" w14:textId="3D952E0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26</w:t>
            </w:r>
          </w:p>
        </w:tc>
        <w:tc>
          <w:tcPr>
            <w:tcW w:w="8663" w:type="dxa"/>
            <w:hideMark/>
          </w:tcPr>
          <w:p w14:paraId="66503EE0" w14:textId="7FB03BD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18</w:t>
            </w:r>
          </w:p>
        </w:tc>
      </w:tr>
      <w:tr w:rsidR="00C46075" w:rsidRPr="00BA0174" w14:paraId="04BBFECE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68BBAC5" w14:textId="370DFA0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27</w:t>
            </w:r>
          </w:p>
        </w:tc>
        <w:tc>
          <w:tcPr>
            <w:tcW w:w="8663" w:type="dxa"/>
            <w:hideMark/>
          </w:tcPr>
          <w:p w14:paraId="2988EB6A" w14:textId="26F587F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19</w:t>
            </w:r>
          </w:p>
        </w:tc>
      </w:tr>
      <w:tr w:rsidR="00C46075" w:rsidRPr="00BA0174" w14:paraId="376E4AF6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33FB526" w14:textId="2E3D270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28</w:t>
            </w:r>
          </w:p>
        </w:tc>
        <w:tc>
          <w:tcPr>
            <w:tcW w:w="8663" w:type="dxa"/>
          </w:tcPr>
          <w:p w14:paraId="1E156FCA" w14:textId="1C55EC5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2.2 Functions of PPSs</w:t>
            </w:r>
          </w:p>
        </w:tc>
      </w:tr>
      <w:tr w:rsidR="00C46075" w:rsidRPr="00BA0174" w14:paraId="30FEEF1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B2AC847" w14:textId="02EE37F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29</w:t>
            </w:r>
          </w:p>
        </w:tc>
        <w:tc>
          <w:tcPr>
            <w:tcW w:w="8663" w:type="dxa"/>
            <w:hideMark/>
          </w:tcPr>
          <w:p w14:paraId="73522268" w14:textId="346D0FB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20</w:t>
            </w:r>
          </w:p>
        </w:tc>
      </w:tr>
      <w:tr w:rsidR="00C46075" w:rsidRPr="00BA0174" w14:paraId="5A0B72F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F26E9D9" w14:textId="684A0CB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30</w:t>
            </w:r>
          </w:p>
        </w:tc>
        <w:tc>
          <w:tcPr>
            <w:tcW w:w="8663" w:type="dxa"/>
            <w:hideMark/>
          </w:tcPr>
          <w:p w14:paraId="52E5EEEA" w14:textId="570130F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21</w:t>
            </w:r>
          </w:p>
        </w:tc>
      </w:tr>
      <w:tr w:rsidR="00C46075" w:rsidRPr="00BA0174" w14:paraId="190E78E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446D736" w14:textId="0611EAA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31</w:t>
            </w:r>
          </w:p>
        </w:tc>
        <w:tc>
          <w:tcPr>
            <w:tcW w:w="8663" w:type="dxa"/>
            <w:hideMark/>
          </w:tcPr>
          <w:p w14:paraId="2CBAE5CB" w14:textId="63C0E1E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22</w:t>
            </w:r>
          </w:p>
        </w:tc>
      </w:tr>
      <w:tr w:rsidR="00C46075" w:rsidRPr="00BA0174" w14:paraId="4BFA72D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B414627" w14:textId="31AC599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32</w:t>
            </w:r>
          </w:p>
        </w:tc>
        <w:tc>
          <w:tcPr>
            <w:tcW w:w="8663" w:type="dxa"/>
            <w:hideMark/>
          </w:tcPr>
          <w:p w14:paraId="722D3941" w14:textId="79A82BA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23</w:t>
            </w:r>
          </w:p>
        </w:tc>
      </w:tr>
      <w:tr w:rsidR="00C46075" w:rsidRPr="00BA0174" w14:paraId="584E2B92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138DAC" w14:textId="367F916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33</w:t>
            </w:r>
          </w:p>
        </w:tc>
        <w:tc>
          <w:tcPr>
            <w:tcW w:w="8663" w:type="dxa"/>
            <w:hideMark/>
          </w:tcPr>
          <w:p w14:paraId="232EDFD8" w14:textId="439F3E0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24</w:t>
            </w:r>
          </w:p>
        </w:tc>
      </w:tr>
      <w:tr w:rsidR="00C46075" w:rsidRPr="00BA0174" w14:paraId="11B014AB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3C2D40AA" w14:textId="56F99F7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34</w:t>
            </w:r>
          </w:p>
        </w:tc>
        <w:tc>
          <w:tcPr>
            <w:tcW w:w="8663" w:type="dxa"/>
          </w:tcPr>
          <w:p w14:paraId="2F169DCA" w14:textId="6935D3B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2.3 Intervention by PPSs</w:t>
            </w:r>
          </w:p>
        </w:tc>
      </w:tr>
      <w:tr w:rsidR="00C46075" w:rsidRPr="00BA0174" w14:paraId="4437C7CB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B15A622" w14:textId="4168696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35</w:t>
            </w:r>
          </w:p>
        </w:tc>
        <w:tc>
          <w:tcPr>
            <w:tcW w:w="8663" w:type="dxa"/>
          </w:tcPr>
          <w:p w14:paraId="78934129" w14:textId="043B581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2.3.1 Recovery phase</w:t>
            </w:r>
          </w:p>
        </w:tc>
      </w:tr>
      <w:tr w:rsidR="00C46075" w:rsidRPr="00BA0174" w14:paraId="28AC628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B7ED7B5" w14:textId="76A5D01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36</w:t>
            </w:r>
          </w:p>
        </w:tc>
        <w:tc>
          <w:tcPr>
            <w:tcW w:w="8663" w:type="dxa"/>
            <w:hideMark/>
          </w:tcPr>
          <w:p w14:paraId="0C25FECB" w14:textId="4F1B210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25</w:t>
            </w:r>
          </w:p>
        </w:tc>
      </w:tr>
      <w:tr w:rsidR="00C46075" w:rsidRPr="00BA0174" w14:paraId="73DF767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84C9208" w14:textId="17E6C28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37</w:t>
            </w:r>
          </w:p>
        </w:tc>
        <w:tc>
          <w:tcPr>
            <w:tcW w:w="8663" w:type="dxa"/>
            <w:hideMark/>
          </w:tcPr>
          <w:p w14:paraId="2C8B3791" w14:textId="5ECDFF6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26</w:t>
            </w:r>
          </w:p>
        </w:tc>
      </w:tr>
      <w:tr w:rsidR="00C46075" w:rsidRPr="00BA0174" w14:paraId="6DE5857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ED177D1" w14:textId="37CDF3C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38</w:t>
            </w:r>
          </w:p>
        </w:tc>
        <w:tc>
          <w:tcPr>
            <w:tcW w:w="8663" w:type="dxa"/>
            <w:hideMark/>
          </w:tcPr>
          <w:p w14:paraId="24EE8809" w14:textId="1FCAE1D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27</w:t>
            </w:r>
          </w:p>
        </w:tc>
      </w:tr>
      <w:tr w:rsidR="00C46075" w:rsidRPr="00BA0174" w14:paraId="4BC7786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93D9839" w14:textId="5B1AABB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39</w:t>
            </w:r>
          </w:p>
        </w:tc>
        <w:tc>
          <w:tcPr>
            <w:tcW w:w="8663" w:type="dxa"/>
            <w:hideMark/>
          </w:tcPr>
          <w:p w14:paraId="6B057787" w14:textId="4545BD8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28</w:t>
            </w:r>
          </w:p>
        </w:tc>
      </w:tr>
      <w:tr w:rsidR="00C46075" w:rsidRPr="00BA0174" w14:paraId="6847CFC9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53FD8BA6" w14:textId="293B97C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40</w:t>
            </w:r>
          </w:p>
        </w:tc>
        <w:tc>
          <w:tcPr>
            <w:tcW w:w="8663" w:type="dxa"/>
          </w:tcPr>
          <w:p w14:paraId="40E33A7E" w14:textId="59D0540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2.3.2 Resolution phase</w:t>
            </w:r>
          </w:p>
        </w:tc>
      </w:tr>
      <w:tr w:rsidR="00C46075" w:rsidRPr="00BA0174" w14:paraId="6F05D8B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E637CCF" w14:textId="54A1691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41</w:t>
            </w:r>
          </w:p>
        </w:tc>
        <w:tc>
          <w:tcPr>
            <w:tcW w:w="8663" w:type="dxa"/>
            <w:hideMark/>
          </w:tcPr>
          <w:p w14:paraId="09B7E62C" w14:textId="1F84E38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29</w:t>
            </w:r>
          </w:p>
        </w:tc>
      </w:tr>
      <w:tr w:rsidR="00C46075" w:rsidRPr="00BA0174" w14:paraId="7793A33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610E858" w14:textId="30B8BFB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42</w:t>
            </w:r>
          </w:p>
        </w:tc>
        <w:tc>
          <w:tcPr>
            <w:tcW w:w="8663" w:type="dxa"/>
            <w:hideMark/>
          </w:tcPr>
          <w:p w14:paraId="61AE522E" w14:textId="481857D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30</w:t>
            </w:r>
          </w:p>
        </w:tc>
      </w:tr>
      <w:tr w:rsidR="00C46075" w:rsidRPr="00BA0174" w14:paraId="2D19565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5E9ACDA" w14:textId="0D45D53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43</w:t>
            </w:r>
          </w:p>
        </w:tc>
        <w:tc>
          <w:tcPr>
            <w:tcW w:w="8663" w:type="dxa"/>
            <w:hideMark/>
          </w:tcPr>
          <w:p w14:paraId="20991DCF" w14:textId="68EF226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31</w:t>
            </w:r>
          </w:p>
        </w:tc>
      </w:tr>
      <w:tr w:rsidR="00C46075" w:rsidRPr="00BA0174" w14:paraId="3ED823F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012B7D3" w14:textId="4D59510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44</w:t>
            </w:r>
          </w:p>
        </w:tc>
        <w:tc>
          <w:tcPr>
            <w:tcW w:w="8663" w:type="dxa"/>
            <w:hideMark/>
          </w:tcPr>
          <w:p w14:paraId="29230088" w14:textId="3908C6C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32</w:t>
            </w:r>
          </w:p>
        </w:tc>
      </w:tr>
      <w:tr w:rsidR="00C46075" w:rsidRPr="00BA0174" w14:paraId="45E72CC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4E7B9C8" w14:textId="0FDF5F8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45</w:t>
            </w:r>
          </w:p>
        </w:tc>
        <w:tc>
          <w:tcPr>
            <w:tcW w:w="8663" w:type="dxa"/>
            <w:hideMark/>
          </w:tcPr>
          <w:p w14:paraId="48CEF058" w14:textId="20BF957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33</w:t>
            </w:r>
          </w:p>
        </w:tc>
      </w:tr>
      <w:tr w:rsidR="00C46075" w:rsidRPr="00BA0174" w14:paraId="7499915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0AD6260" w14:textId="08DE919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46</w:t>
            </w:r>
          </w:p>
        </w:tc>
        <w:tc>
          <w:tcPr>
            <w:tcW w:w="8663" w:type="dxa"/>
            <w:hideMark/>
          </w:tcPr>
          <w:p w14:paraId="26A3CA6D" w14:textId="70D4EA4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34</w:t>
            </w:r>
          </w:p>
        </w:tc>
      </w:tr>
      <w:tr w:rsidR="00C46075" w:rsidRPr="00BA0174" w14:paraId="32D32275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426A677D" w14:textId="0B4226F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47</w:t>
            </w:r>
          </w:p>
        </w:tc>
        <w:tc>
          <w:tcPr>
            <w:tcW w:w="8663" w:type="dxa"/>
            <w:hideMark/>
          </w:tcPr>
          <w:p w14:paraId="07110400" w14:textId="5A19E6C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</w:t>
            </w:r>
          </w:p>
        </w:tc>
      </w:tr>
      <w:tr w:rsidR="00C46075" w:rsidRPr="00BA0174" w14:paraId="2FB9536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8DDADA8" w14:textId="133B775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48</w:t>
            </w:r>
          </w:p>
        </w:tc>
        <w:tc>
          <w:tcPr>
            <w:tcW w:w="8663" w:type="dxa"/>
            <w:hideMark/>
          </w:tcPr>
          <w:p w14:paraId="1B5BE6FE" w14:textId="332C00D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35</w:t>
            </w:r>
          </w:p>
        </w:tc>
      </w:tr>
      <w:tr w:rsidR="00C46075" w:rsidRPr="00BA0174" w14:paraId="3678B8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3C14193" w14:textId="1A4ECD3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49</w:t>
            </w:r>
          </w:p>
        </w:tc>
        <w:tc>
          <w:tcPr>
            <w:tcW w:w="8663" w:type="dxa"/>
            <w:hideMark/>
          </w:tcPr>
          <w:p w14:paraId="57FD9638" w14:textId="3A29966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36</w:t>
            </w:r>
          </w:p>
        </w:tc>
      </w:tr>
      <w:tr w:rsidR="00C46075" w:rsidRPr="00BA0174" w14:paraId="276071E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E57D5D6" w14:textId="4405A7F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50</w:t>
            </w:r>
          </w:p>
        </w:tc>
        <w:tc>
          <w:tcPr>
            <w:tcW w:w="8663" w:type="dxa"/>
            <w:hideMark/>
          </w:tcPr>
          <w:p w14:paraId="5AB330B5" w14:textId="687C5DF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37</w:t>
            </w:r>
          </w:p>
        </w:tc>
      </w:tr>
      <w:tr w:rsidR="00C46075" w:rsidRPr="00BA0174" w14:paraId="65561E9F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E29BC84" w14:textId="280AA00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51</w:t>
            </w:r>
          </w:p>
        </w:tc>
        <w:tc>
          <w:tcPr>
            <w:tcW w:w="8663" w:type="dxa"/>
          </w:tcPr>
          <w:p w14:paraId="52320E29" w14:textId="716E3BB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3.1 Scope of coverage</w:t>
            </w:r>
          </w:p>
        </w:tc>
      </w:tr>
      <w:tr w:rsidR="00C46075" w:rsidRPr="00BA0174" w14:paraId="2246932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F440DD4" w14:textId="4C056DA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52</w:t>
            </w:r>
          </w:p>
        </w:tc>
        <w:tc>
          <w:tcPr>
            <w:tcW w:w="8663" w:type="dxa"/>
            <w:hideMark/>
          </w:tcPr>
          <w:p w14:paraId="60D33935" w14:textId="062C9C9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38</w:t>
            </w:r>
          </w:p>
        </w:tc>
      </w:tr>
      <w:tr w:rsidR="00C46075" w:rsidRPr="00BA0174" w14:paraId="0F200F9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887098C" w14:textId="44D18A3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53</w:t>
            </w:r>
          </w:p>
        </w:tc>
        <w:tc>
          <w:tcPr>
            <w:tcW w:w="8663" w:type="dxa"/>
            <w:hideMark/>
          </w:tcPr>
          <w:p w14:paraId="3F85E7F2" w14:textId="787F8BD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39</w:t>
            </w:r>
          </w:p>
        </w:tc>
      </w:tr>
      <w:tr w:rsidR="00C46075" w:rsidRPr="00BA0174" w14:paraId="17D7B1D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C023A04" w14:textId="73E9BEA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54</w:t>
            </w:r>
          </w:p>
        </w:tc>
        <w:tc>
          <w:tcPr>
            <w:tcW w:w="8663" w:type="dxa"/>
            <w:hideMark/>
          </w:tcPr>
          <w:p w14:paraId="5C788D75" w14:textId="5023B7A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40</w:t>
            </w:r>
          </w:p>
        </w:tc>
      </w:tr>
      <w:tr w:rsidR="00C46075" w:rsidRPr="00BA0174" w14:paraId="3F21E25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256EC3D" w14:textId="4993124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55</w:t>
            </w:r>
          </w:p>
        </w:tc>
        <w:tc>
          <w:tcPr>
            <w:tcW w:w="8663" w:type="dxa"/>
            <w:hideMark/>
          </w:tcPr>
          <w:p w14:paraId="0BB1CD69" w14:textId="05495CB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41</w:t>
            </w:r>
          </w:p>
        </w:tc>
      </w:tr>
      <w:tr w:rsidR="00C46075" w:rsidRPr="00BA0174" w14:paraId="0EEFE2F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E348682" w14:textId="5092916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56</w:t>
            </w:r>
          </w:p>
        </w:tc>
        <w:tc>
          <w:tcPr>
            <w:tcW w:w="8663" w:type="dxa"/>
            <w:hideMark/>
          </w:tcPr>
          <w:p w14:paraId="7019200F" w14:textId="6A7659D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42</w:t>
            </w:r>
          </w:p>
        </w:tc>
      </w:tr>
      <w:tr w:rsidR="00C46075" w:rsidRPr="00BA0174" w14:paraId="77B4CF92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AB7F9FF" w14:textId="21E1384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57</w:t>
            </w:r>
          </w:p>
        </w:tc>
        <w:tc>
          <w:tcPr>
            <w:tcW w:w="8663" w:type="dxa"/>
          </w:tcPr>
          <w:p w14:paraId="2EFE955D" w14:textId="36EA08D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3.2 Limits on compensation</w:t>
            </w:r>
          </w:p>
        </w:tc>
      </w:tr>
      <w:tr w:rsidR="00C46075" w:rsidRPr="00BA0174" w14:paraId="31A044A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3E255BA" w14:textId="0AD50A5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58</w:t>
            </w:r>
          </w:p>
        </w:tc>
        <w:tc>
          <w:tcPr>
            <w:tcW w:w="8663" w:type="dxa"/>
            <w:hideMark/>
          </w:tcPr>
          <w:p w14:paraId="3CFF850E" w14:textId="5960FE3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43</w:t>
            </w:r>
          </w:p>
        </w:tc>
      </w:tr>
      <w:tr w:rsidR="00C46075" w:rsidRPr="00BA0174" w14:paraId="3CB1D95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C776B79" w14:textId="34D714A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59</w:t>
            </w:r>
          </w:p>
        </w:tc>
        <w:tc>
          <w:tcPr>
            <w:tcW w:w="8663" w:type="dxa"/>
            <w:hideMark/>
          </w:tcPr>
          <w:p w14:paraId="3C62FDDD" w14:textId="7904986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44</w:t>
            </w:r>
          </w:p>
        </w:tc>
      </w:tr>
      <w:tr w:rsidR="00C46075" w:rsidRPr="00BA0174" w14:paraId="33E70C2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DEB67C0" w14:textId="5D93FCC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60</w:t>
            </w:r>
          </w:p>
        </w:tc>
        <w:tc>
          <w:tcPr>
            <w:tcW w:w="8663" w:type="dxa"/>
            <w:hideMark/>
          </w:tcPr>
          <w:p w14:paraId="1AF7EA5F" w14:textId="4056C7B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45</w:t>
            </w:r>
          </w:p>
        </w:tc>
      </w:tr>
      <w:tr w:rsidR="00C46075" w:rsidRPr="00BA0174" w14:paraId="01B92FD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AA24507" w14:textId="7EF227D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61</w:t>
            </w:r>
          </w:p>
        </w:tc>
        <w:tc>
          <w:tcPr>
            <w:tcW w:w="8663" w:type="dxa"/>
            <w:hideMark/>
          </w:tcPr>
          <w:p w14:paraId="6E3EFE93" w14:textId="5C3952E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46</w:t>
            </w:r>
          </w:p>
        </w:tc>
      </w:tr>
      <w:tr w:rsidR="00C46075" w:rsidRPr="00BA0174" w14:paraId="1D6261E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86DD879" w14:textId="188E406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62</w:t>
            </w:r>
          </w:p>
        </w:tc>
        <w:tc>
          <w:tcPr>
            <w:tcW w:w="8663" w:type="dxa"/>
            <w:hideMark/>
          </w:tcPr>
          <w:p w14:paraId="691673B9" w14:textId="1E2F7A4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47</w:t>
            </w:r>
          </w:p>
        </w:tc>
      </w:tr>
      <w:tr w:rsidR="00C46075" w:rsidRPr="00BA0174" w14:paraId="61A3432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532273" w14:textId="25C1405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63</w:t>
            </w:r>
          </w:p>
        </w:tc>
        <w:tc>
          <w:tcPr>
            <w:tcW w:w="8663" w:type="dxa"/>
            <w:hideMark/>
          </w:tcPr>
          <w:p w14:paraId="2A5D8AD1" w14:textId="1E7305B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48</w:t>
            </w:r>
          </w:p>
        </w:tc>
      </w:tr>
      <w:tr w:rsidR="00C46075" w:rsidRPr="00BA0174" w14:paraId="475663A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F52FC3D" w14:textId="3761262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64</w:t>
            </w:r>
          </w:p>
        </w:tc>
        <w:tc>
          <w:tcPr>
            <w:tcW w:w="8663" w:type="dxa"/>
            <w:hideMark/>
          </w:tcPr>
          <w:p w14:paraId="3DA3934A" w14:textId="3DAFAE2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49</w:t>
            </w:r>
          </w:p>
        </w:tc>
      </w:tr>
      <w:tr w:rsidR="00C46075" w:rsidRPr="00BA0174" w14:paraId="35464A7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8393151" w14:textId="3B63CAF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65</w:t>
            </w:r>
          </w:p>
        </w:tc>
        <w:tc>
          <w:tcPr>
            <w:tcW w:w="8663" w:type="dxa"/>
            <w:hideMark/>
          </w:tcPr>
          <w:p w14:paraId="2525C6BF" w14:textId="17B8D22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50</w:t>
            </w:r>
          </w:p>
        </w:tc>
      </w:tr>
      <w:tr w:rsidR="00C46075" w:rsidRPr="00BA0174" w14:paraId="51F4D40A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3A911F5" w14:textId="7E6E022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66</w:t>
            </w:r>
          </w:p>
        </w:tc>
        <w:tc>
          <w:tcPr>
            <w:tcW w:w="8663" w:type="dxa"/>
          </w:tcPr>
          <w:p w14:paraId="28229682" w14:textId="37C0453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3.3 Method of compensation</w:t>
            </w:r>
          </w:p>
        </w:tc>
      </w:tr>
      <w:tr w:rsidR="00C46075" w:rsidRPr="00BA0174" w14:paraId="3B8841D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4A31F67" w14:textId="0DB6125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67</w:t>
            </w:r>
          </w:p>
        </w:tc>
        <w:tc>
          <w:tcPr>
            <w:tcW w:w="8663" w:type="dxa"/>
            <w:hideMark/>
          </w:tcPr>
          <w:p w14:paraId="60F89566" w14:textId="28620C2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51</w:t>
            </w:r>
          </w:p>
        </w:tc>
      </w:tr>
      <w:tr w:rsidR="00C46075" w:rsidRPr="00BA0174" w14:paraId="4D9401B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553DD5A" w14:textId="4084EC1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68</w:t>
            </w:r>
          </w:p>
        </w:tc>
        <w:tc>
          <w:tcPr>
            <w:tcW w:w="8663" w:type="dxa"/>
            <w:hideMark/>
          </w:tcPr>
          <w:p w14:paraId="2D5FC1A1" w14:textId="5479685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52</w:t>
            </w:r>
          </w:p>
        </w:tc>
      </w:tr>
      <w:tr w:rsidR="00C46075" w:rsidRPr="00BA0174" w14:paraId="00AD15D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213E86F" w14:textId="45E20D9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69</w:t>
            </w:r>
          </w:p>
        </w:tc>
        <w:tc>
          <w:tcPr>
            <w:tcW w:w="8663" w:type="dxa"/>
            <w:hideMark/>
          </w:tcPr>
          <w:p w14:paraId="10C8C152" w14:textId="50A5D86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53</w:t>
            </w:r>
          </w:p>
        </w:tc>
      </w:tr>
      <w:tr w:rsidR="00C46075" w:rsidRPr="00BA0174" w14:paraId="29896E7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B2BDC02" w14:textId="2B5F5D5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70</w:t>
            </w:r>
          </w:p>
        </w:tc>
        <w:tc>
          <w:tcPr>
            <w:tcW w:w="8663" w:type="dxa"/>
            <w:hideMark/>
          </w:tcPr>
          <w:p w14:paraId="2CA3F8B8" w14:textId="056CDE9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54</w:t>
            </w:r>
          </w:p>
        </w:tc>
      </w:tr>
      <w:tr w:rsidR="00C46075" w:rsidRPr="00BA0174" w14:paraId="13DFA6E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85FB598" w14:textId="1B23A64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71</w:t>
            </w:r>
          </w:p>
        </w:tc>
        <w:tc>
          <w:tcPr>
            <w:tcW w:w="8663" w:type="dxa"/>
            <w:hideMark/>
          </w:tcPr>
          <w:p w14:paraId="2AC648B2" w14:textId="3CA3E62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55</w:t>
            </w:r>
          </w:p>
        </w:tc>
      </w:tr>
      <w:tr w:rsidR="00C46075" w:rsidRPr="00BA0174" w14:paraId="63D1AD68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02AA97AD" w14:textId="41AEDA3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72</w:t>
            </w:r>
          </w:p>
        </w:tc>
        <w:tc>
          <w:tcPr>
            <w:tcW w:w="8663" w:type="dxa"/>
          </w:tcPr>
          <w:p w14:paraId="65896AC3" w14:textId="48B1090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3.4 Eligible policyholders and claimants</w:t>
            </w:r>
          </w:p>
        </w:tc>
      </w:tr>
      <w:tr w:rsidR="00C46075" w:rsidRPr="00BA0174" w14:paraId="4B719F8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61299AA" w14:textId="0BE9B1C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73</w:t>
            </w:r>
          </w:p>
        </w:tc>
        <w:tc>
          <w:tcPr>
            <w:tcW w:w="8663" w:type="dxa"/>
            <w:hideMark/>
          </w:tcPr>
          <w:p w14:paraId="129DD143" w14:textId="76C2235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56</w:t>
            </w:r>
          </w:p>
        </w:tc>
      </w:tr>
      <w:tr w:rsidR="00C46075" w:rsidRPr="00BA0174" w14:paraId="02BD433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102490F" w14:textId="15BAC8E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74</w:t>
            </w:r>
          </w:p>
        </w:tc>
        <w:tc>
          <w:tcPr>
            <w:tcW w:w="8663" w:type="dxa"/>
            <w:hideMark/>
          </w:tcPr>
          <w:p w14:paraId="2FB9B764" w14:textId="10D2960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57</w:t>
            </w:r>
          </w:p>
        </w:tc>
      </w:tr>
      <w:tr w:rsidR="00C46075" w:rsidRPr="00BA0174" w14:paraId="50483AB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1C90859" w14:textId="3F50E92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75</w:t>
            </w:r>
          </w:p>
        </w:tc>
        <w:tc>
          <w:tcPr>
            <w:tcW w:w="8663" w:type="dxa"/>
            <w:hideMark/>
          </w:tcPr>
          <w:p w14:paraId="085216FA" w14:textId="79D240B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58</w:t>
            </w:r>
          </w:p>
        </w:tc>
      </w:tr>
      <w:tr w:rsidR="00C46075" w:rsidRPr="00BA0174" w14:paraId="6C55ADD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1859D63" w14:textId="30DE8FE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76</w:t>
            </w:r>
          </w:p>
        </w:tc>
        <w:tc>
          <w:tcPr>
            <w:tcW w:w="8663" w:type="dxa"/>
            <w:hideMark/>
          </w:tcPr>
          <w:p w14:paraId="5DF3C83D" w14:textId="120992D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59</w:t>
            </w:r>
          </w:p>
        </w:tc>
      </w:tr>
      <w:tr w:rsidR="00C46075" w:rsidRPr="00BA0174" w14:paraId="09D93EC4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2DFBF218" w14:textId="4AEC627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77</w:t>
            </w:r>
          </w:p>
        </w:tc>
        <w:tc>
          <w:tcPr>
            <w:tcW w:w="8663" w:type="dxa"/>
            <w:hideMark/>
          </w:tcPr>
          <w:p w14:paraId="35835178" w14:textId="5D1DE39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3.5 Treatment of unearned premiums</w:t>
            </w:r>
          </w:p>
        </w:tc>
      </w:tr>
      <w:tr w:rsidR="00C46075" w:rsidRPr="00BA0174" w14:paraId="1733E5D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E499455" w14:textId="0EA5916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78</w:t>
            </w:r>
          </w:p>
        </w:tc>
        <w:tc>
          <w:tcPr>
            <w:tcW w:w="8663" w:type="dxa"/>
            <w:hideMark/>
          </w:tcPr>
          <w:p w14:paraId="17CC6463" w14:textId="1452D40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60</w:t>
            </w:r>
          </w:p>
        </w:tc>
      </w:tr>
      <w:tr w:rsidR="00C46075" w:rsidRPr="00BA0174" w14:paraId="10B6ED8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D04FB3D" w14:textId="2FF4FD7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79</w:t>
            </w:r>
          </w:p>
        </w:tc>
        <w:tc>
          <w:tcPr>
            <w:tcW w:w="8663" w:type="dxa"/>
            <w:hideMark/>
          </w:tcPr>
          <w:p w14:paraId="03272B5B" w14:textId="489C60B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61</w:t>
            </w:r>
          </w:p>
        </w:tc>
      </w:tr>
      <w:tr w:rsidR="00C46075" w:rsidRPr="00BA0174" w14:paraId="080B01E1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4C2C848" w14:textId="39A39EE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80</w:t>
            </w:r>
          </w:p>
        </w:tc>
        <w:tc>
          <w:tcPr>
            <w:tcW w:w="8663" w:type="dxa"/>
            <w:hideMark/>
          </w:tcPr>
          <w:p w14:paraId="4F8A4F24" w14:textId="44204CB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3.6 Cross-border issues of coverage: home- and host-jurisdiction principles</w:t>
            </w:r>
          </w:p>
        </w:tc>
      </w:tr>
      <w:tr w:rsidR="00C46075" w:rsidRPr="00BA0174" w14:paraId="3293486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953DA80" w14:textId="025E00D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81</w:t>
            </w:r>
          </w:p>
        </w:tc>
        <w:tc>
          <w:tcPr>
            <w:tcW w:w="8663" w:type="dxa"/>
            <w:hideMark/>
          </w:tcPr>
          <w:p w14:paraId="10F2181A" w14:textId="323810D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62</w:t>
            </w:r>
          </w:p>
        </w:tc>
      </w:tr>
      <w:tr w:rsidR="00C46075" w:rsidRPr="00BA0174" w14:paraId="34CE791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74C8E26" w14:textId="5E260C6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82</w:t>
            </w:r>
          </w:p>
        </w:tc>
        <w:tc>
          <w:tcPr>
            <w:tcW w:w="8663" w:type="dxa"/>
            <w:hideMark/>
          </w:tcPr>
          <w:p w14:paraId="2EF62AA3" w14:textId="2BEB14A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63</w:t>
            </w:r>
          </w:p>
        </w:tc>
      </w:tr>
      <w:tr w:rsidR="00C46075" w:rsidRPr="00BA0174" w14:paraId="19541DB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0086B4D" w14:textId="1052C36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83</w:t>
            </w:r>
          </w:p>
        </w:tc>
        <w:tc>
          <w:tcPr>
            <w:tcW w:w="8663" w:type="dxa"/>
            <w:hideMark/>
          </w:tcPr>
          <w:p w14:paraId="0E096428" w14:textId="7484DB0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64</w:t>
            </w:r>
          </w:p>
        </w:tc>
      </w:tr>
      <w:tr w:rsidR="00C46075" w:rsidRPr="00BA0174" w14:paraId="175BE9B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B03A388" w14:textId="7EFA0FE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84</w:t>
            </w:r>
          </w:p>
        </w:tc>
        <w:tc>
          <w:tcPr>
            <w:tcW w:w="8663" w:type="dxa"/>
            <w:hideMark/>
          </w:tcPr>
          <w:p w14:paraId="65A573E4" w14:textId="27D3A5D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65</w:t>
            </w:r>
          </w:p>
        </w:tc>
      </w:tr>
      <w:tr w:rsidR="00C46075" w:rsidRPr="00BA0174" w14:paraId="0E906F4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C21DCEF" w14:textId="631F48FB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85</w:t>
            </w:r>
          </w:p>
        </w:tc>
        <w:tc>
          <w:tcPr>
            <w:tcW w:w="8663" w:type="dxa"/>
            <w:hideMark/>
          </w:tcPr>
          <w:p w14:paraId="7A25934A" w14:textId="7D8ECEB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66</w:t>
            </w:r>
          </w:p>
        </w:tc>
      </w:tr>
      <w:tr w:rsidR="00C46075" w:rsidRPr="00BA0174" w14:paraId="56E343C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608BD58" w14:textId="1DC75AB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86</w:t>
            </w:r>
          </w:p>
        </w:tc>
        <w:tc>
          <w:tcPr>
            <w:tcW w:w="8663" w:type="dxa"/>
            <w:hideMark/>
          </w:tcPr>
          <w:p w14:paraId="2854C3AB" w14:textId="6A9E6FD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67</w:t>
            </w:r>
          </w:p>
        </w:tc>
      </w:tr>
      <w:tr w:rsidR="00C46075" w:rsidRPr="00BA0174" w14:paraId="1E28DCB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7ABD5CC" w14:textId="32E656E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87</w:t>
            </w:r>
          </w:p>
        </w:tc>
        <w:tc>
          <w:tcPr>
            <w:tcW w:w="8663" w:type="dxa"/>
            <w:hideMark/>
          </w:tcPr>
          <w:p w14:paraId="4635EF44" w14:textId="5B349DA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68</w:t>
            </w:r>
          </w:p>
        </w:tc>
      </w:tr>
      <w:tr w:rsidR="00C46075" w:rsidRPr="00BA0174" w14:paraId="536AC30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6CAD931" w14:textId="4F84D87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88</w:t>
            </w:r>
          </w:p>
        </w:tc>
        <w:tc>
          <w:tcPr>
            <w:tcW w:w="8663" w:type="dxa"/>
            <w:hideMark/>
          </w:tcPr>
          <w:p w14:paraId="0EFB2297" w14:textId="0C90419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69</w:t>
            </w:r>
          </w:p>
        </w:tc>
      </w:tr>
      <w:tr w:rsidR="00C46075" w:rsidRPr="00BA0174" w14:paraId="09CA833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1C820DB" w14:textId="2F4ABFD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89</w:t>
            </w:r>
          </w:p>
        </w:tc>
        <w:tc>
          <w:tcPr>
            <w:tcW w:w="8663" w:type="dxa"/>
            <w:hideMark/>
          </w:tcPr>
          <w:p w14:paraId="35A15870" w14:textId="153133B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70</w:t>
            </w:r>
          </w:p>
        </w:tc>
      </w:tr>
      <w:tr w:rsidR="00C46075" w:rsidRPr="00BA0174" w14:paraId="7F6B492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91906F0" w14:textId="6138571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90</w:t>
            </w:r>
          </w:p>
        </w:tc>
        <w:tc>
          <w:tcPr>
            <w:tcW w:w="8663" w:type="dxa"/>
            <w:hideMark/>
          </w:tcPr>
          <w:p w14:paraId="102BE7E0" w14:textId="1B99E8F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71</w:t>
            </w:r>
          </w:p>
        </w:tc>
      </w:tr>
      <w:tr w:rsidR="00C46075" w:rsidRPr="00BA0174" w14:paraId="14175F65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1E32427" w14:textId="2493728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91</w:t>
            </w:r>
          </w:p>
        </w:tc>
        <w:tc>
          <w:tcPr>
            <w:tcW w:w="8663" w:type="dxa"/>
            <w:hideMark/>
          </w:tcPr>
          <w:p w14:paraId="11EEE016" w14:textId="25EE161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4</w:t>
            </w:r>
          </w:p>
        </w:tc>
      </w:tr>
      <w:tr w:rsidR="00C46075" w:rsidRPr="00BA0174" w14:paraId="49D388BE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FB37065" w14:textId="0B9051B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92</w:t>
            </w:r>
          </w:p>
        </w:tc>
        <w:tc>
          <w:tcPr>
            <w:tcW w:w="8663" w:type="dxa"/>
            <w:hideMark/>
          </w:tcPr>
          <w:p w14:paraId="01EBB035" w14:textId="7A8B44B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72</w:t>
            </w:r>
          </w:p>
        </w:tc>
      </w:tr>
      <w:tr w:rsidR="00C46075" w:rsidRPr="00BA0174" w14:paraId="0E796A13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5B86809E" w14:textId="3A9C58B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93</w:t>
            </w:r>
          </w:p>
        </w:tc>
        <w:tc>
          <w:tcPr>
            <w:tcW w:w="8663" w:type="dxa"/>
          </w:tcPr>
          <w:p w14:paraId="5201146D" w14:textId="4E66B49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4.1 Sources for PPS funding</w:t>
            </w:r>
          </w:p>
        </w:tc>
      </w:tr>
      <w:tr w:rsidR="00C46075" w:rsidRPr="00BA0174" w14:paraId="6162931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331B04D" w14:textId="62B0C6F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94</w:t>
            </w:r>
          </w:p>
        </w:tc>
        <w:tc>
          <w:tcPr>
            <w:tcW w:w="8663" w:type="dxa"/>
            <w:hideMark/>
          </w:tcPr>
          <w:p w14:paraId="34454B32" w14:textId="4BD8EDE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73</w:t>
            </w:r>
          </w:p>
        </w:tc>
      </w:tr>
      <w:tr w:rsidR="00C46075" w:rsidRPr="00BA0174" w14:paraId="1965AC1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DB259C3" w14:textId="06786A0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95</w:t>
            </w:r>
          </w:p>
        </w:tc>
        <w:tc>
          <w:tcPr>
            <w:tcW w:w="8663" w:type="dxa"/>
            <w:hideMark/>
          </w:tcPr>
          <w:p w14:paraId="5E2A5758" w14:textId="5C2BE92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74</w:t>
            </w:r>
          </w:p>
        </w:tc>
      </w:tr>
      <w:tr w:rsidR="00C46075" w:rsidRPr="00BA0174" w14:paraId="08728F7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C873E53" w14:textId="0038C02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96</w:t>
            </w:r>
          </w:p>
        </w:tc>
        <w:tc>
          <w:tcPr>
            <w:tcW w:w="8663" w:type="dxa"/>
            <w:hideMark/>
          </w:tcPr>
          <w:p w14:paraId="1B6EE5CC" w14:textId="1B9D1B8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75</w:t>
            </w:r>
          </w:p>
        </w:tc>
      </w:tr>
      <w:tr w:rsidR="00C46075" w:rsidRPr="00BA0174" w14:paraId="79A8BFD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DF67F3B" w14:textId="77A6D6C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97</w:t>
            </w:r>
          </w:p>
        </w:tc>
        <w:tc>
          <w:tcPr>
            <w:tcW w:w="8663" w:type="dxa"/>
            <w:hideMark/>
          </w:tcPr>
          <w:p w14:paraId="647BBA58" w14:textId="7536862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76</w:t>
            </w:r>
          </w:p>
        </w:tc>
      </w:tr>
      <w:tr w:rsidR="00C46075" w:rsidRPr="00BA0174" w14:paraId="4234900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9D4C7AA" w14:textId="3E3AE94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98</w:t>
            </w:r>
          </w:p>
        </w:tc>
        <w:tc>
          <w:tcPr>
            <w:tcW w:w="8663" w:type="dxa"/>
            <w:hideMark/>
          </w:tcPr>
          <w:p w14:paraId="52FCAAE2" w14:textId="47C64EA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77</w:t>
            </w:r>
          </w:p>
        </w:tc>
      </w:tr>
      <w:tr w:rsidR="00C46075" w:rsidRPr="00BA0174" w14:paraId="01252E5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C34014E" w14:textId="13446B0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99</w:t>
            </w:r>
          </w:p>
        </w:tc>
        <w:tc>
          <w:tcPr>
            <w:tcW w:w="8663" w:type="dxa"/>
            <w:hideMark/>
          </w:tcPr>
          <w:p w14:paraId="3222EE85" w14:textId="1DC4427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78</w:t>
            </w:r>
          </w:p>
        </w:tc>
      </w:tr>
      <w:tr w:rsidR="00C46075" w:rsidRPr="00BA0174" w14:paraId="50BB41D6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07AECCE8" w14:textId="42C9AB0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100</w:t>
            </w:r>
          </w:p>
        </w:tc>
        <w:tc>
          <w:tcPr>
            <w:tcW w:w="8663" w:type="dxa"/>
          </w:tcPr>
          <w:p w14:paraId="57F79927" w14:textId="1AFCCD0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4.2 Ex-ante, ex-</w:t>
            </w:r>
            <w:proofErr w:type="gramStart"/>
            <w:r w:rsidRPr="00C932B9">
              <w:t>post</w:t>
            </w:r>
            <w:proofErr w:type="gramEnd"/>
            <w:r w:rsidRPr="00C932B9">
              <w:t xml:space="preserve"> and hybrid funding</w:t>
            </w:r>
          </w:p>
        </w:tc>
      </w:tr>
      <w:tr w:rsidR="00C46075" w:rsidRPr="00BA0174" w14:paraId="5788A31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A6FD17F" w14:textId="0C7A4CC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101</w:t>
            </w:r>
          </w:p>
        </w:tc>
        <w:tc>
          <w:tcPr>
            <w:tcW w:w="8663" w:type="dxa"/>
            <w:hideMark/>
          </w:tcPr>
          <w:p w14:paraId="7EC49B59" w14:textId="0D37D63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79</w:t>
            </w:r>
          </w:p>
        </w:tc>
      </w:tr>
      <w:tr w:rsidR="00C46075" w:rsidRPr="00BA0174" w14:paraId="234FEF8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FE5DEC2" w14:textId="3B27EB5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102</w:t>
            </w:r>
          </w:p>
        </w:tc>
        <w:tc>
          <w:tcPr>
            <w:tcW w:w="8663" w:type="dxa"/>
            <w:hideMark/>
          </w:tcPr>
          <w:p w14:paraId="209F88CD" w14:textId="3221817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80</w:t>
            </w:r>
          </w:p>
        </w:tc>
      </w:tr>
      <w:tr w:rsidR="00C46075" w:rsidRPr="00BA0174" w14:paraId="189B4C31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76367234" w14:textId="057BE14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103</w:t>
            </w:r>
          </w:p>
        </w:tc>
        <w:tc>
          <w:tcPr>
            <w:tcW w:w="8663" w:type="dxa"/>
          </w:tcPr>
          <w:p w14:paraId="21C834B8" w14:textId="1FB0F03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4.3 Determining the levy level for insurers</w:t>
            </w:r>
          </w:p>
        </w:tc>
      </w:tr>
      <w:tr w:rsidR="00C46075" w:rsidRPr="00BA0174" w14:paraId="374E81F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CA4B35B" w14:textId="7BC2663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104</w:t>
            </w:r>
          </w:p>
        </w:tc>
        <w:tc>
          <w:tcPr>
            <w:tcW w:w="8663" w:type="dxa"/>
            <w:hideMark/>
          </w:tcPr>
          <w:p w14:paraId="6581956E" w14:textId="4A6FFC95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81</w:t>
            </w:r>
          </w:p>
        </w:tc>
      </w:tr>
      <w:tr w:rsidR="00C46075" w:rsidRPr="00BA0174" w14:paraId="29E763D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9DCB4E0" w14:textId="3BDF464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105</w:t>
            </w:r>
          </w:p>
        </w:tc>
        <w:tc>
          <w:tcPr>
            <w:tcW w:w="8663" w:type="dxa"/>
            <w:hideMark/>
          </w:tcPr>
          <w:p w14:paraId="0313CE8B" w14:textId="4539B7D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82</w:t>
            </w:r>
          </w:p>
        </w:tc>
      </w:tr>
      <w:tr w:rsidR="00C46075" w:rsidRPr="00BA0174" w14:paraId="0E0A819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CED210C" w14:textId="6253E6C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106</w:t>
            </w:r>
          </w:p>
        </w:tc>
        <w:tc>
          <w:tcPr>
            <w:tcW w:w="8663" w:type="dxa"/>
            <w:hideMark/>
          </w:tcPr>
          <w:p w14:paraId="201984DB" w14:textId="524FB46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83</w:t>
            </w:r>
          </w:p>
        </w:tc>
      </w:tr>
      <w:tr w:rsidR="00C46075" w:rsidRPr="00BA0174" w14:paraId="715757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419D133" w14:textId="3C2D65A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107</w:t>
            </w:r>
          </w:p>
        </w:tc>
        <w:tc>
          <w:tcPr>
            <w:tcW w:w="8663" w:type="dxa"/>
            <w:hideMark/>
          </w:tcPr>
          <w:p w14:paraId="2D7B617A" w14:textId="56C813A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84</w:t>
            </w:r>
          </w:p>
        </w:tc>
      </w:tr>
      <w:tr w:rsidR="00C46075" w:rsidRPr="00BA0174" w14:paraId="6A1D9B9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ED3A61D" w14:textId="304A741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108</w:t>
            </w:r>
          </w:p>
        </w:tc>
        <w:tc>
          <w:tcPr>
            <w:tcW w:w="8663" w:type="dxa"/>
            <w:hideMark/>
          </w:tcPr>
          <w:p w14:paraId="589869BF" w14:textId="54A6D7C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85</w:t>
            </w:r>
          </w:p>
        </w:tc>
      </w:tr>
      <w:tr w:rsidR="00C46075" w:rsidRPr="00BA0174" w14:paraId="2557F59C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428966F6" w14:textId="3354A32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109</w:t>
            </w:r>
          </w:p>
        </w:tc>
        <w:tc>
          <w:tcPr>
            <w:tcW w:w="8663" w:type="dxa"/>
          </w:tcPr>
          <w:p w14:paraId="2C3FC43C" w14:textId="0236B58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4.4 Differences between resolution funds and PPSs</w:t>
            </w:r>
          </w:p>
        </w:tc>
      </w:tr>
      <w:tr w:rsidR="00C46075" w:rsidRPr="00BA0174" w14:paraId="3ABDABA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CE74D46" w14:textId="144CD3C9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110</w:t>
            </w:r>
          </w:p>
        </w:tc>
        <w:tc>
          <w:tcPr>
            <w:tcW w:w="8663" w:type="dxa"/>
            <w:hideMark/>
          </w:tcPr>
          <w:p w14:paraId="208C203E" w14:textId="1FB05BD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86</w:t>
            </w:r>
          </w:p>
        </w:tc>
      </w:tr>
      <w:tr w:rsidR="00C46075" w:rsidRPr="00BA0174" w14:paraId="3192568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96E6023" w14:textId="6BE4186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111</w:t>
            </w:r>
          </w:p>
        </w:tc>
        <w:tc>
          <w:tcPr>
            <w:tcW w:w="8663" w:type="dxa"/>
            <w:hideMark/>
          </w:tcPr>
          <w:p w14:paraId="3A6AE2FA" w14:textId="4BBFEE3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87</w:t>
            </w:r>
          </w:p>
        </w:tc>
      </w:tr>
      <w:tr w:rsidR="00C46075" w:rsidRPr="00BA0174" w14:paraId="3AC7D93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C65136A" w14:textId="5B53064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112</w:t>
            </w:r>
          </w:p>
        </w:tc>
        <w:tc>
          <w:tcPr>
            <w:tcW w:w="8663" w:type="dxa"/>
            <w:hideMark/>
          </w:tcPr>
          <w:p w14:paraId="1CA681A2" w14:textId="1D22AD2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88</w:t>
            </w:r>
          </w:p>
        </w:tc>
      </w:tr>
      <w:tr w:rsidR="00C46075" w:rsidRPr="00BA0174" w14:paraId="58FDE54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FE45FF5" w14:textId="1780BE2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113</w:t>
            </w:r>
          </w:p>
        </w:tc>
        <w:tc>
          <w:tcPr>
            <w:tcW w:w="8663" w:type="dxa"/>
            <w:hideMark/>
          </w:tcPr>
          <w:p w14:paraId="1741F919" w14:textId="56590CE7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89</w:t>
            </w:r>
          </w:p>
        </w:tc>
      </w:tr>
      <w:tr w:rsidR="00C46075" w:rsidRPr="00BA0174" w14:paraId="1BF61350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1F52EE81" w14:textId="1A1AE043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114</w:t>
            </w:r>
          </w:p>
        </w:tc>
        <w:tc>
          <w:tcPr>
            <w:tcW w:w="8663" w:type="dxa"/>
            <w:hideMark/>
          </w:tcPr>
          <w:p w14:paraId="4B94866E" w14:textId="5E20C69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5</w:t>
            </w:r>
          </w:p>
        </w:tc>
      </w:tr>
      <w:tr w:rsidR="00C46075" w:rsidRPr="00BA0174" w14:paraId="7D9F509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A4FA660" w14:textId="4A35BE3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115</w:t>
            </w:r>
          </w:p>
        </w:tc>
        <w:tc>
          <w:tcPr>
            <w:tcW w:w="8663" w:type="dxa"/>
            <w:hideMark/>
          </w:tcPr>
          <w:p w14:paraId="6CAE8132" w14:textId="3150D70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90</w:t>
            </w:r>
          </w:p>
        </w:tc>
      </w:tr>
      <w:tr w:rsidR="00C46075" w:rsidRPr="00BA0174" w14:paraId="1381A101" w14:textId="77777777" w:rsidTr="00CF63E5">
        <w:trPr>
          <w:trHeight w:val="63"/>
        </w:trPr>
        <w:tc>
          <w:tcPr>
            <w:tcW w:w="697" w:type="dxa"/>
            <w:noWrap/>
            <w:vAlign w:val="bottom"/>
            <w:hideMark/>
          </w:tcPr>
          <w:p w14:paraId="63E30984" w14:textId="6F54DF3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116</w:t>
            </w:r>
          </w:p>
        </w:tc>
        <w:tc>
          <w:tcPr>
            <w:tcW w:w="8663" w:type="dxa"/>
            <w:hideMark/>
          </w:tcPr>
          <w:p w14:paraId="17F0FF5F" w14:textId="39F9A35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C932B9">
              <w:t>General comments on Section 5.1 ICPs and PPS disclosure</w:t>
            </w:r>
          </w:p>
        </w:tc>
      </w:tr>
      <w:tr w:rsidR="00C46075" w:rsidRPr="00BA0174" w14:paraId="5DD0587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F0A4D65" w14:textId="60D40E4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117</w:t>
            </w:r>
          </w:p>
        </w:tc>
        <w:tc>
          <w:tcPr>
            <w:tcW w:w="8663" w:type="dxa"/>
            <w:hideMark/>
          </w:tcPr>
          <w:p w14:paraId="79481812" w14:textId="0557057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91</w:t>
            </w:r>
          </w:p>
        </w:tc>
      </w:tr>
      <w:tr w:rsidR="00C46075" w:rsidRPr="00BA0174" w14:paraId="2AC7B9B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CDE6C54" w14:textId="5920ECC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118</w:t>
            </w:r>
          </w:p>
        </w:tc>
        <w:tc>
          <w:tcPr>
            <w:tcW w:w="8663" w:type="dxa"/>
            <w:hideMark/>
          </w:tcPr>
          <w:p w14:paraId="1BEE949B" w14:textId="76793D6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92</w:t>
            </w:r>
          </w:p>
        </w:tc>
      </w:tr>
      <w:tr w:rsidR="00C46075" w:rsidRPr="00BA0174" w14:paraId="73B4465A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71D6F4B1" w14:textId="5F2920D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119</w:t>
            </w:r>
          </w:p>
        </w:tc>
        <w:tc>
          <w:tcPr>
            <w:tcW w:w="8663" w:type="dxa"/>
          </w:tcPr>
          <w:p w14:paraId="5E761945" w14:textId="2D51276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356B7B">
              <w:t>General comments on Section 5.2 Disclosure considerations relevant to PPS</w:t>
            </w:r>
          </w:p>
        </w:tc>
      </w:tr>
      <w:tr w:rsidR="00C46075" w:rsidRPr="00BA0174" w14:paraId="013CF20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B2CEFFC" w14:textId="10CF060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120</w:t>
            </w:r>
          </w:p>
        </w:tc>
        <w:tc>
          <w:tcPr>
            <w:tcW w:w="8663" w:type="dxa"/>
            <w:hideMark/>
          </w:tcPr>
          <w:p w14:paraId="15FF611A" w14:textId="2434B750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93</w:t>
            </w:r>
          </w:p>
        </w:tc>
      </w:tr>
      <w:tr w:rsidR="00C46075" w:rsidRPr="00BA0174" w14:paraId="19CB50C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A1D7FE9" w14:textId="2A30C508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121</w:t>
            </w:r>
          </w:p>
        </w:tc>
        <w:tc>
          <w:tcPr>
            <w:tcW w:w="8663" w:type="dxa"/>
            <w:hideMark/>
          </w:tcPr>
          <w:p w14:paraId="78C0DC2B" w14:textId="15694252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94</w:t>
            </w:r>
          </w:p>
        </w:tc>
      </w:tr>
      <w:tr w:rsidR="00C46075" w:rsidRPr="00BA0174" w14:paraId="1740DC2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7E5A001" w14:textId="1FD9104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122</w:t>
            </w:r>
          </w:p>
        </w:tc>
        <w:tc>
          <w:tcPr>
            <w:tcW w:w="8663" w:type="dxa"/>
            <w:hideMark/>
          </w:tcPr>
          <w:p w14:paraId="2F38206E" w14:textId="0221F77E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95</w:t>
            </w:r>
          </w:p>
        </w:tc>
      </w:tr>
      <w:tr w:rsidR="00C46075" w:rsidRPr="00BA0174" w14:paraId="567E0B42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E4B7760" w14:textId="46A3A574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123</w:t>
            </w:r>
          </w:p>
        </w:tc>
        <w:tc>
          <w:tcPr>
            <w:tcW w:w="8663" w:type="dxa"/>
            <w:hideMark/>
          </w:tcPr>
          <w:p w14:paraId="202F6D3A" w14:textId="6C205CF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96</w:t>
            </w:r>
          </w:p>
        </w:tc>
      </w:tr>
      <w:tr w:rsidR="00C46075" w:rsidRPr="00BA0174" w14:paraId="5AA9E47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C82BDDD" w14:textId="56AA4EEC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124</w:t>
            </w:r>
          </w:p>
        </w:tc>
        <w:tc>
          <w:tcPr>
            <w:tcW w:w="8663" w:type="dxa"/>
            <w:hideMark/>
          </w:tcPr>
          <w:p w14:paraId="7EBAADC9" w14:textId="309C22F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97</w:t>
            </w:r>
          </w:p>
        </w:tc>
      </w:tr>
      <w:tr w:rsidR="00C46075" w:rsidRPr="00BA0174" w14:paraId="2FFA511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2AD9699" w14:textId="1BE1E04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125</w:t>
            </w:r>
          </w:p>
        </w:tc>
        <w:tc>
          <w:tcPr>
            <w:tcW w:w="8663" w:type="dxa"/>
            <w:hideMark/>
          </w:tcPr>
          <w:p w14:paraId="1877335E" w14:textId="70F5379D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98</w:t>
            </w:r>
          </w:p>
        </w:tc>
      </w:tr>
      <w:tr w:rsidR="00C46075" w:rsidRPr="00BA0174" w14:paraId="1AC16959" w14:textId="77777777" w:rsidTr="008717EE">
        <w:trPr>
          <w:trHeight w:val="366"/>
        </w:trPr>
        <w:tc>
          <w:tcPr>
            <w:tcW w:w="697" w:type="dxa"/>
            <w:noWrap/>
            <w:vAlign w:val="bottom"/>
          </w:tcPr>
          <w:p w14:paraId="2F8CCB2E" w14:textId="5753612A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126</w:t>
            </w:r>
          </w:p>
        </w:tc>
        <w:tc>
          <w:tcPr>
            <w:tcW w:w="8663" w:type="dxa"/>
          </w:tcPr>
          <w:p w14:paraId="475B75C2" w14:textId="6CA415E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 w:rsidRPr="00BA0174">
              <w:t>Comment</w:t>
            </w:r>
            <w:r>
              <w:t>s</w:t>
            </w:r>
            <w:r w:rsidRPr="00BA0174">
              <w:t xml:space="preserve"> on Paragraph 9</w:t>
            </w:r>
            <w:r>
              <w:t>9</w:t>
            </w:r>
          </w:p>
        </w:tc>
      </w:tr>
      <w:tr w:rsidR="00EB62B0" w:rsidRPr="00BA0174" w14:paraId="30520B70" w14:textId="77777777" w:rsidTr="007A64F9">
        <w:trPr>
          <w:trHeight w:val="63"/>
        </w:trPr>
        <w:tc>
          <w:tcPr>
            <w:tcW w:w="697" w:type="dxa"/>
            <w:noWrap/>
            <w:vAlign w:val="bottom"/>
          </w:tcPr>
          <w:p w14:paraId="08F334F5" w14:textId="049A0978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t>127</w:t>
            </w:r>
          </w:p>
        </w:tc>
        <w:tc>
          <w:tcPr>
            <w:tcW w:w="8663" w:type="dxa"/>
            <w:vAlign w:val="center"/>
          </w:tcPr>
          <w:p w14:paraId="75434243" w14:textId="59F77B10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100</w:t>
            </w:r>
          </w:p>
        </w:tc>
      </w:tr>
      <w:tr w:rsidR="00EB62B0" w:rsidRPr="00BA0174" w14:paraId="3B9826DC" w14:textId="77777777" w:rsidTr="007A64F9">
        <w:trPr>
          <w:trHeight w:val="63"/>
        </w:trPr>
        <w:tc>
          <w:tcPr>
            <w:tcW w:w="697" w:type="dxa"/>
            <w:noWrap/>
            <w:vAlign w:val="bottom"/>
          </w:tcPr>
          <w:p w14:paraId="568D8E58" w14:textId="5AB9D9EC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128</w:t>
            </w:r>
          </w:p>
        </w:tc>
        <w:tc>
          <w:tcPr>
            <w:tcW w:w="8663" w:type="dxa"/>
            <w:vAlign w:val="center"/>
          </w:tcPr>
          <w:p w14:paraId="0F9AAAD3" w14:textId="0639013D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101</w:t>
            </w:r>
          </w:p>
        </w:tc>
      </w:tr>
      <w:tr w:rsidR="00EB62B0" w:rsidRPr="00BA0174" w14:paraId="652B0DB8" w14:textId="77777777" w:rsidTr="007A64F9">
        <w:trPr>
          <w:trHeight w:val="63"/>
        </w:trPr>
        <w:tc>
          <w:tcPr>
            <w:tcW w:w="697" w:type="dxa"/>
            <w:noWrap/>
            <w:vAlign w:val="bottom"/>
          </w:tcPr>
          <w:p w14:paraId="17520958" w14:textId="7DABE128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129</w:t>
            </w:r>
          </w:p>
        </w:tc>
        <w:tc>
          <w:tcPr>
            <w:tcW w:w="8663" w:type="dxa"/>
            <w:vAlign w:val="center"/>
          </w:tcPr>
          <w:p w14:paraId="413D3BC7" w14:textId="53F12E44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102</w:t>
            </w:r>
          </w:p>
        </w:tc>
      </w:tr>
      <w:tr w:rsidR="00EB62B0" w:rsidRPr="00BA0174" w14:paraId="23E13EF9" w14:textId="77777777" w:rsidTr="007A64F9">
        <w:trPr>
          <w:trHeight w:val="63"/>
        </w:trPr>
        <w:tc>
          <w:tcPr>
            <w:tcW w:w="697" w:type="dxa"/>
            <w:noWrap/>
            <w:vAlign w:val="bottom"/>
          </w:tcPr>
          <w:p w14:paraId="3FBA302C" w14:textId="2FA391C6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130</w:t>
            </w:r>
          </w:p>
        </w:tc>
        <w:tc>
          <w:tcPr>
            <w:tcW w:w="8663" w:type="dxa"/>
            <w:vAlign w:val="center"/>
          </w:tcPr>
          <w:p w14:paraId="64D6EA23" w14:textId="6688CDE1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 w:rsidRPr="00356B7B">
              <w:rPr>
                <w:rFonts w:cs="Arial"/>
                <w:color w:val="000000"/>
              </w:rPr>
              <w:t>General comments on Section 6</w:t>
            </w:r>
          </w:p>
        </w:tc>
      </w:tr>
      <w:tr w:rsidR="00EB62B0" w:rsidRPr="00BA0174" w14:paraId="2B3FDE39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050825A8" w14:textId="311C266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131</w:t>
            </w:r>
          </w:p>
        </w:tc>
        <w:tc>
          <w:tcPr>
            <w:tcW w:w="8663" w:type="dxa"/>
            <w:vAlign w:val="center"/>
          </w:tcPr>
          <w:p w14:paraId="2499618B" w14:textId="294F0F26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103</w:t>
            </w:r>
          </w:p>
        </w:tc>
      </w:tr>
      <w:tr w:rsidR="00EB62B0" w:rsidRPr="00BA0174" w14:paraId="343BF2EB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3398C69" w14:textId="5D0C9A97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132</w:t>
            </w:r>
          </w:p>
        </w:tc>
        <w:tc>
          <w:tcPr>
            <w:tcW w:w="8663" w:type="dxa"/>
            <w:vAlign w:val="center"/>
          </w:tcPr>
          <w:p w14:paraId="21CC433B" w14:textId="5904F98C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104</w:t>
            </w:r>
          </w:p>
        </w:tc>
      </w:tr>
      <w:tr w:rsidR="00EB62B0" w:rsidRPr="00BA0174" w14:paraId="2B27915B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06B3329" w14:textId="7E3C34A4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133</w:t>
            </w:r>
          </w:p>
        </w:tc>
        <w:tc>
          <w:tcPr>
            <w:tcW w:w="8663" w:type="dxa"/>
            <w:vAlign w:val="center"/>
          </w:tcPr>
          <w:p w14:paraId="0B9696E5" w14:textId="2EE65A69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 w:rsidRPr="00356B7B">
              <w:rPr>
                <w:rFonts w:cs="Arial"/>
                <w:color w:val="000000"/>
              </w:rPr>
              <w:t>General comments on Section 6.1 Cooperation and coordination between PPSs</w:t>
            </w:r>
          </w:p>
        </w:tc>
      </w:tr>
      <w:tr w:rsidR="00EB62B0" w:rsidRPr="00BA0174" w14:paraId="5F3A9580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4C28497" w14:textId="66BC81D2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134</w:t>
            </w:r>
          </w:p>
        </w:tc>
        <w:tc>
          <w:tcPr>
            <w:tcW w:w="8663" w:type="dxa"/>
            <w:vAlign w:val="center"/>
          </w:tcPr>
          <w:p w14:paraId="45656E05" w14:textId="56272CD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105</w:t>
            </w:r>
          </w:p>
        </w:tc>
      </w:tr>
      <w:tr w:rsidR="00EB62B0" w:rsidRPr="00BA0174" w14:paraId="4966C8AF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8001272" w14:textId="23538E20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135</w:t>
            </w:r>
          </w:p>
        </w:tc>
        <w:tc>
          <w:tcPr>
            <w:tcW w:w="8663" w:type="dxa"/>
            <w:vAlign w:val="center"/>
          </w:tcPr>
          <w:p w14:paraId="25D076B5" w14:textId="37F0CF09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106</w:t>
            </w:r>
          </w:p>
        </w:tc>
      </w:tr>
      <w:tr w:rsidR="00EB62B0" w:rsidRPr="00BA0174" w14:paraId="5F93D937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072DADA1" w14:textId="6CE09CA0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136</w:t>
            </w:r>
          </w:p>
        </w:tc>
        <w:tc>
          <w:tcPr>
            <w:tcW w:w="8663" w:type="dxa"/>
            <w:vAlign w:val="center"/>
          </w:tcPr>
          <w:p w14:paraId="7E6ABAF9" w14:textId="2C436151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107</w:t>
            </w:r>
          </w:p>
        </w:tc>
      </w:tr>
      <w:tr w:rsidR="00EB62B0" w:rsidRPr="00BA0174" w14:paraId="4926A13E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6010F70" w14:textId="25B81275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137</w:t>
            </w:r>
          </w:p>
        </w:tc>
        <w:tc>
          <w:tcPr>
            <w:tcW w:w="8663" w:type="dxa"/>
            <w:vAlign w:val="center"/>
          </w:tcPr>
          <w:p w14:paraId="31BA0A37" w14:textId="2FF91A1F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108</w:t>
            </w:r>
          </w:p>
        </w:tc>
      </w:tr>
      <w:tr w:rsidR="00EB62B0" w:rsidRPr="00BA0174" w14:paraId="4B6A2A32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A04A961" w14:textId="662418CC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138</w:t>
            </w:r>
          </w:p>
        </w:tc>
        <w:tc>
          <w:tcPr>
            <w:tcW w:w="8663" w:type="dxa"/>
            <w:vAlign w:val="center"/>
          </w:tcPr>
          <w:p w14:paraId="4FE2D09E" w14:textId="026BEBDC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109</w:t>
            </w:r>
          </w:p>
        </w:tc>
      </w:tr>
      <w:tr w:rsidR="00EB62B0" w:rsidRPr="00BA0174" w14:paraId="77199B17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2E1901D" w14:textId="2F0CCEBD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139</w:t>
            </w:r>
          </w:p>
        </w:tc>
        <w:tc>
          <w:tcPr>
            <w:tcW w:w="8663" w:type="dxa"/>
            <w:vAlign w:val="center"/>
          </w:tcPr>
          <w:p w14:paraId="62627B1B" w14:textId="01440D2D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110</w:t>
            </w:r>
          </w:p>
        </w:tc>
      </w:tr>
      <w:tr w:rsidR="00EB62B0" w:rsidRPr="00BA0174" w14:paraId="0F6CFF2E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02E97AE1" w14:textId="2C3C801F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140</w:t>
            </w:r>
          </w:p>
        </w:tc>
        <w:tc>
          <w:tcPr>
            <w:tcW w:w="8663" w:type="dxa"/>
            <w:vAlign w:val="center"/>
          </w:tcPr>
          <w:p w14:paraId="521BCBF9" w14:textId="2ABA17F2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 w:rsidRPr="00356B7B">
              <w:rPr>
                <w:rFonts w:cs="Arial"/>
                <w:color w:val="000000"/>
              </w:rPr>
              <w:t>General comments on Section 6.2 Cooperation and coordination between a PPS and a supervisor/resolution authority</w:t>
            </w:r>
          </w:p>
        </w:tc>
      </w:tr>
      <w:tr w:rsidR="00EB62B0" w:rsidRPr="00BA0174" w14:paraId="058DC5B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0F2D562" w14:textId="280BFC6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141</w:t>
            </w:r>
          </w:p>
        </w:tc>
        <w:tc>
          <w:tcPr>
            <w:tcW w:w="8663" w:type="dxa"/>
            <w:vAlign w:val="center"/>
          </w:tcPr>
          <w:p w14:paraId="4EF0C3A1" w14:textId="403569E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111</w:t>
            </w:r>
          </w:p>
        </w:tc>
      </w:tr>
      <w:tr w:rsidR="00EB62B0" w:rsidRPr="00BA0174" w14:paraId="14B1A1BB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3864B85" w14:textId="77152639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142</w:t>
            </w:r>
          </w:p>
        </w:tc>
        <w:tc>
          <w:tcPr>
            <w:tcW w:w="8663" w:type="dxa"/>
            <w:vAlign w:val="center"/>
          </w:tcPr>
          <w:p w14:paraId="320C15EB" w14:textId="5C2CF5E2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112</w:t>
            </w:r>
          </w:p>
        </w:tc>
      </w:tr>
      <w:tr w:rsidR="00EB62B0" w:rsidRPr="00BA0174" w14:paraId="25CCFA20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7D962FBD" w14:textId="17679F97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143</w:t>
            </w:r>
          </w:p>
        </w:tc>
        <w:tc>
          <w:tcPr>
            <w:tcW w:w="8663" w:type="dxa"/>
            <w:vAlign w:val="center"/>
          </w:tcPr>
          <w:p w14:paraId="05B25755" w14:textId="43E1C65A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113</w:t>
            </w:r>
          </w:p>
        </w:tc>
      </w:tr>
      <w:tr w:rsidR="00EB62B0" w:rsidRPr="00BA0174" w14:paraId="6D7E7DBD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3A4517A" w14:textId="376DD1D2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144</w:t>
            </w:r>
          </w:p>
        </w:tc>
        <w:tc>
          <w:tcPr>
            <w:tcW w:w="8663" w:type="dxa"/>
            <w:vAlign w:val="center"/>
          </w:tcPr>
          <w:p w14:paraId="11D68379" w14:textId="47835013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114</w:t>
            </w:r>
          </w:p>
        </w:tc>
      </w:tr>
      <w:tr w:rsidR="00EB62B0" w:rsidRPr="00BA0174" w14:paraId="4BB8507A" w14:textId="77777777" w:rsidTr="00356B7B">
        <w:trPr>
          <w:trHeight w:val="63"/>
        </w:trPr>
        <w:tc>
          <w:tcPr>
            <w:tcW w:w="697" w:type="dxa"/>
            <w:noWrap/>
            <w:vAlign w:val="bottom"/>
          </w:tcPr>
          <w:p w14:paraId="28AAB220" w14:textId="1411BB5B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145</w:t>
            </w:r>
          </w:p>
        </w:tc>
        <w:tc>
          <w:tcPr>
            <w:tcW w:w="8663" w:type="dxa"/>
            <w:vAlign w:val="center"/>
          </w:tcPr>
          <w:p w14:paraId="37802FD8" w14:textId="13A3B987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115</w:t>
            </w:r>
          </w:p>
        </w:tc>
      </w:tr>
      <w:tr w:rsidR="00EB62B0" w:rsidRPr="00BA0174" w14:paraId="754B0A4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78F43E72" w14:textId="3B741ECD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146</w:t>
            </w:r>
          </w:p>
        </w:tc>
        <w:tc>
          <w:tcPr>
            <w:tcW w:w="8663" w:type="dxa"/>
            <w:vAlign w:val="center"/>
          </w:tcPr>
          <w:p w14:paraId="4D0C8B5B" w14:textId="0B11349B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116</w:t>
            </w:r>
          </w:p>
        </w:tc>
      </w:tr>
      <w:tr w:rsidR="00EB62B0" w:rsidRPr="00BA0174" w14:paraId="1543BDC5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AD65F65" w14:textId="3DC1D186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147</w:t>
            </w:r>
          </w:p>
        </w:tc>
        <w:tc>
          <w:tcPr>
            <w:tcW w:w="8663" w:type="dxa"/>
            <w:vAlign w:val="center"/>
          </w:tcPr>
          <w:p w14:paraId="6D168D9D" w14:textId="2E1BD981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117</w:t>
            </w:r>
          </w:p>
        </w:tc>
      </w:tr>
      <w:tr w:rsidR="00EB62B0" w:rsidRPr="00BA0174" w14:paraId="6CAD21E1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2D3DA3F" w14:textId="5F0D3628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148</w:t>
            </w:r>
          </w:p>
        </w:tc>
        <w:tc>
          <w:tcPr>
            <w:tcW w:w="8663" w:type="dxa"/>
            <w:vAlign w:val="center"/>
          </w:tcPr>
          <w:p w14:paraId="74689F1D" w14:textId="7D73F05E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118</w:t>
            </w:r>
          </w:p>
        </w:tc>
      </w:tr>
      <w:tr w:rsidR="00EB62B0" w:rsidRPr="00BA0174" w14:paraId="68BC68AD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8F9A8CD" w14:textId="6B579420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149</w:t>
            </w:r>
          </w:p>
        </w:tc>
        <w:tc>
          <w:tcPr>
            <w:tcW w:w="8663" w:type="dxa"/>
            <w:vAlign w:val="center"/>
          </w:tcPr>
          <w:p w14:paraId="2CCDA840" w14:textId="63D9436D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119</w:t>
            </w:r>
          </w:p>
        </w:tc>
      </w:tr>
      <w:tr w:rsidR="00EB62B0" w:rsidRPr="00BA0174" w14:paraId="3021F4A5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F08B55A" w14:textId="70D8093E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150</w:t>
            </w:r>
          </w:p>
        </w:tc>
        <w:tc>
          <w:tcPr>
            <w:tcW w:w="8663" w:type="dxa"/>
            <w:vAlign w:val="center"/>
          </w:tcPr>
          <w:p w14:paraId="2C2204E1" w14:textId="20FCA16A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120</w:t>
            </w:r>
          </w:p>
        </w:tc>
      </w:tr>
      <w:tr w:rsidR="00EB62B0" w:rsidRPr="00BA0174" w14:paraId="7AD029AA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1B32DAB" w14:textId="0F035598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151</w:t>
            </w:r>
          </w:p>
        </w:tc>
        <w:tc>
          <w:tcPr>
            <w:tcW w:w="8663" w:type="dxa"/>
            <w:vAlign w:val="center"/>
          </w:tcPr>
          <w:p w14:paraId="71EBB6C9" w14:textId="16C919CE" w:rsidR="00EB62B0" w:rsidRPr="00BA0174" w:rsidRDefault="00EB62B0" w:rsidP="00EB62B0">
            <w:pPr>
              <w:suppressAutoHyphens w:val="0"/>
              <w:spacing w:after="160" w:line="259" w:lineRule="auto"/>
              <w:jc w:val="left"/>
            </w:pPr>
            <w:r>
              <w:rPr>
                <w:rFonts w:cs="Arial"/>
                <w:color w:val="000000"/>
              </w:rPr>
              <w:t>Comments on Paragraph 121</w:t>
            </w:r>
          </w:p>
        </w:tc>
      </w:tr>
      <w:tr w:rsidR="00EB62B0" w:rsidRPr="00BA0174" w14:paraId="119AC3DF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23B9572" w14:textId="6931830B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152</w:t>
            </w:r>
          </w:p>
        </w:tc>
        <w:tc>
          <w:tcPr>
            <w:tcW w:w="8663" w:type="dxa"/>
            <w:vAlign w:val="center"/>
          </w:tcPr>
          <w:p w14:paraId="02E12024" w14:textId="3BEFB373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122</w:t>
            </w:r>
          </w:p>
        </w:tc>
      </w:tr>
      <w:tr w:rsidR="00EB62B0" w:rsidRPr="00BA0174" w14:paraId="48E18D5D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7958FDBB" w14:textId="7DD58861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153</w:t>
            </w:r>
          </w:p>
        </w:tc>
        <w:tc>
          <w:tcPr>
            <w:tcW w:w="8663" w:type="dxa"/>
            <w:vAlign w:val="center"/>
          </w:tcPr>
          <w:p w14:paraId="660AD6DB" w14:textId="75C424C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123</w:t>
            </w:r>
          </w:p>
        </w:tc>
      </w:tr>
      <w:tr w:rsidR="00EB62B0" w:rsidRPr="00BA0174" w14:paraId="33145BEC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0FF901A7" w14:textId="724E075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154</w:t>
            </w:r>
          </w:p>
        </w:tc>
        <w:tc>
          <w:tcPr>
            <w:tcW w:w="8663" w:type="dxa"/>
            <w:vAlign w:val="center"/>
          </w:tcPr>
          <w:p w14:paraId="5EC1277A" w14:textId="00C3FCFA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124</w:t>
            </w:r>
          </w:p>
        </w:tc>
      </w:tr>
      <w:tr w:rsidR="00EB62B0" w:rsidRPr="00BA0174" w14:paraId="405F7D59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F173617" w14:textId="6D1956CA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155</w:t>
            </w:r>
          </w:p>
        </w:tc>
        <w:tc>
          <w:tcPr>
            <w:tcW w:w="8663" w:type="dxa"/>
            <w:vAlign w:val="center"/>
          </w:tcPr>
          <w:p w14:paraId="2882E387" w14:textId="79CCC115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</w:t>
            </w:r>
          </w:p>
        </w:tc>
      </w:tr>
      <w:tr w:rsidR="00EB62B0" w:rsidRPr="00BA0174" w14:paraId="42345081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3991A3B6" w14:textId="0023876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156</w:t>
            </w:r>
          </w:p>
        </w:tc>
        <w:tc>
          <w:tcPr>
            <w:tcW w:w="8663" w:type="dxa"/>
            <w:vAlign w:val="center"/>
          </w:tcPr>
          <w:p w14:paraId="23425144" w14:textId="3F1840A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7.1 Other mechanisms aimed at protecting policyholders in the event of an insurer failure</w:t>
            </w:r>
          </w:p>
        </w:tc>
      </w:tr>
      <w:tr w:rsidR="00EB62B0" w:rsidRPr="00BA0174" w14:paraId="67D293C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50BE120" w14:textId="6E0E7CB7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157</w:t>
            </w:r>
          </w:p>
        </w:tc>
        <w:tc>
          <w:tcPr>
            <w:tcW w:w="8663" w:type="dxa"/>
            <w:vAlign w:val="center"/>
          </w:tcPr>
          <w:p w14:paraId="73C85786" w14:textId="2075665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125</w:t>
            </w:r>
          </w:p>
        </w:tc>
      </w:tr>
      <w:tr w:rsidR="00EB62B0" w:rsidRPr="00BA0174" w14:paraId="20C4BFAE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A5887DD" w14:textId="170EDA0B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158</w:t>
            </w:r>
          </w:p>
        </w:tc>
        <w:tc>
          <w:tcPr>
            <w:tcW w:w="8663" w:type="dxa"/>
            <w:vAlign w:val="center"/>
          </w:tcPr>
          <w:p w14:paraId="2160FC88" w14:textId="52E3F45E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126</w:t>
            </w:r>
          </w:p>
        </w:tc>
      </w:tr>
      <w:tr w:rsidR="00EB62B0" w:rsidRPr="00BA0174" w14:paraId="157FB35B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36FA3A9F" w14:textId="47435CD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159</w:t>
            </w:r>
          </w:p>
        </w:tc>
        <w:tc>
          <w:tcPr>
            <w:tcW w:w="8663" w:type="dxa"/>
            <w:vAlign w:val="center"/>
          </w:tcPr>
          <w:p w14:paraId="38A7B962" w14:textId="0E228F0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7.1.1 Preferred claims</w:t>
            </w:r>
          </w:p>
        </w:tc>
      </w:tr>
      <w:tr w:rsidR="00EB62B0" w:rsidRPr="00BA0174" w14:paraId="7E4A8843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6E40C5B" w14:textId="7E4DB683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160</w:t>
            </w:r>
          </w:p>
        </w:tc>
        <w:tc>
          <w:tcPr>
            <w:tcW w:w="8663" w:type="dxa"/>
            <w:vAlign w:val="center"/>
          </w:tcPr>
          <w:p w14:paraId="55BAE75C" w14:textId="5ED66B1E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127</w:t>
            </w:r>
          </w:p>
        </w:tc>
      </w:tr>
      <w:tr w:rsidR="00EB62B0" w:rsidRPr="00BA0174" w14:paraId="6978DDCC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F1059DC" w14:textId="21E0656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161</w:t>
            </w:r>
          </w:p>
        </w:tc>
        <w:tc>
          <w:tcPr>
            <w:tcW w:w="8663" w:type="dxa"/>
            <w:vAlign w:val="center"/>
          </w:tcPr>
          <w:p w14:paraId="115448C8" w14:textId="62D83AB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7.1.2 Tied assets</w:t>
            </w:r>
          </w:p>
        </w:tc>
      </w:tr>
      <w:tr w:rsidR="00EB62B0" w:rsidRPr="00BA0174" w14:paraId="488D1F96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0594FC03" w14:textId="389F2A4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162</w:t>
            </w:r>
          </w:p>
        </w:tc>
        <w:tc>
          <w:tcPr>
            <w:tcW w:w="8663" w:type="dxa"/>
            <w:vAlign w:val="center"/>
          </w:tcPr>
          <w:p w14:paraId="3F94BFC1" w14:textId="1C521A2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128</w:t>
            </w:r>
          </w:p>
        </w:tc>
      </w:tr>
      <w:tr w:rsidR="00EB62B0" w:rsidRPr="00BA0174" w14:paraId="64BE5A6B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CE1BD57" w14:textId="48F6E89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163</w:t>
            </w:r>
          </w:p>
        </w:tc>
        <w:tc>
          <w:tcPr>
            <w:tcW w:w="8663" w:type="dxa"/>
            <w:vAlign w:val="center"/>
          </w:tcPr>
          <w:p w14:paraId="5B299177" w14:textId="14C264E6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129</w:t>
            </w:r>
          </w:p>
        </w:tc>
      </w:tr>
      <w:tr w:rsidR="00EB62B0" w:rsidRPr="00BA0174" w14:paraId="781A3390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759FB30E" w14:textId="02CA701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164</w:t>
            </w:r>
          </w:p>
        </w:tc>
        <w:tc>
          <w:tcPr>
            <w:tcW w:w="8663" w:type="dxa"/>
            <w:vAlign w:val="center"/>
          </w:tcPr>
          <w:p w14:paraId="0AA5076A" w14:textId="00A5826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7.1.3 Segregated assets</w:t>
            </w:r>
          </w:p>
        </w:tc>
      </w:tr>
      <w:tr w:rsidR="00EB62B0" w:rsidRPr="00BA0174" w14:paraId="06885739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7E452F5" w14:textId="2B3BA323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165</w:t>
            </w:r>
          </w:p>
        </w:tc>
        <w:tc>
          <w:tcPr>
            <w:tcW w:w="8663" w:type="dxa"/>
            <w:vAlign w:val="center"/>
          </w:tcPr>
          <w:p w14:paraId="1D4F4EA2" w14:textId="688881C2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130</w:t>
            </w:r>
          </w:p>
        </w:tc>
      </w:tr>
      <w:tr w:rsidR="00EB62B0" w:rsidRPr="00BA0174" w14:paraId="4A1C328D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0391526" w14:textId="3375258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166</w:t>
            </w:r>
          </w:p>
        </w:tc>
        <w:tc>
          <w:tcPr>
            <w:tcW w:w="8663" w:type="dxa"/>
            <w:vAlign w:val="center"/>
          </w:tcPr>
          <w:p w14:paraId="48ED13C4" w14:textId="57E6CF3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131</w:t>
            </w:r>
          </w:p>
        </w:tc>
      </w:tr>
      <w:tr w:rsidR="00EB62B0" w:rsidRPr="00BA0174" w14:paraId="5D74D5E6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36CC17BA" w14:textId="6477B012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167</w:t>
            </w:r>
          </w:p>
        </w:tc>
        <w:tc>
          <w:tcPr>
            <w:tcW w:w="8663" w:type="dxa"/>
            <w:vAlign w:val="center"/>
          </w:tcPr>
          <w:p w14:paraId="4EB6FF81" w14:textId="4CA91B5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132</w:t>
            </w:r>
          </w:p>
        </w:tc>
      </w:tr>
      <w:tr w:rsidR="00EB62B0" w:rsidRPr="00BA0174" w14:paraId="6D577F7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63EB0D1" w14:textId="52F2E78A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168</w:t>
            </w:r>
          </w:p>
        </w:tc>
        <w:tc>
          <w:tcPr>
            <w:tcW w:w="8663" w:type="dxa"/>
            <w:vAlign w:val="center"/>
          </w:tcPr>
          <w:p w14:paraId="0E124115" w14:textId="0E8AE40D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7.2 Other protection mechanisms outside of insurers’ failure</w:t>
            </w:r>
          </w:p>
        </w:tc>
      </w:tr>
      <w:tr w:rsidR="00EB62B0" w:rsidRPr="00BA0174" w14:paraId="5E829F4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4614CC40" w14:textId="4BA98075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169</w:t>
            </w:r>
          </w:p>
        </w:tc>
        <w:tc>
          <w:tcPr>
            <w:tcW w:w="8663" w:type="dxa"/>
            <w:vAlign w:val="center"/>
          </w:tcPr>
          <w:p w14:paraId="26EC9E53" w14:textId="015B7B7A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133</w:t>
            </w:r>
          </w:p>
        </w:tc>
      </w:tr>
      <w:tr w:rsidR="00EB62B0" w:rsidRPr="00BA0174" w14:paraId="05AEAB59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0C20B50" w14:textId="060B1BB3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170</w:t>
            </w:r>
          </w:p>
        </w:tc>
        <w:tc>
          <w:tcPr>
            <w:tcW w:w="8663" w:type="dxa"/>
            <w:vAlign w:val="center"/>
          </w:tcPr>
          <w:p w14:paraId="3F38EB7B" w14:textId="2D9CA601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7.2.1 Mechanisms that indemnify the victim when the responsible person is unknown or uninsured</w:t>
            </w:r>
          </w:p>
        </w:tc>
      </w:tr>
      <w:tr w:rsidR="00EB62B0" w:rsidRPr="00BA0174" w14:paraId="69D834BC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4B2C0E4" w14:textId="733266F5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171</w:t>
            </w:r>
          </w:p>
        </w:tc>
        <w:tc>
          <w:tcPr>
            <w:tcW w:w="8663" w:type="dxa"/>
            <w:vAlign w:val="center"/>
          </w:tcPr>
          <w:p w14:paraId="289EA978" w14:textId="6D992E0F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134</w:t>
            </w:r>
          </w:p>
        </w:tc>
      </w:tr>
      <w:tr w:rsidR="00EB62B0" w:rsidRPr="00BA0174" w14:paraId="691D2B8E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8F02AC2" w14:textId="1FCF4CC3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172</w:t>
            </w:r>
          </w:p>
        </w:tc>
        <w:tc>
          <w:tcPr>
            <w:tcW w:w="8663" w:type="dxa"/>
            <w:vAlign w:val="center"/>
          </w:tcPr>
          <w:p w14:paraId="50A51B82" w14:textId="2888D58C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135</w:t>
            </w:r>
          </w:p>
        </w:tc>
      </w:tr>
      <w:tr w:rsidR="00EB62B0" w:rsidRPr="00BA0174" w14:paraId="77BE8C35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1F1CE4EB" w14:textId="6C2052C0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173</w:t>
            </w:r>
          </w:p>
        </w:tc>
        <w:tc>
          <w:tcPr>
            <w:tcW w:w="8663" w:type="dxa"/>
            <w:vAlign w:val="center"/>
          </w:tcPr>
          <w:p w14:paraId="3286C84A" w14:textId="247520DF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F47814">
              <w:rPr>
                <w:rFonts w:cs="Arial"/>
                <w:color w:val="000000"/>
              </w:rPr>
              <w:t>General comments on Section 7.2.2 Mechanisms covering catastrophe risks</w:t>
            </w:r>
          </w:p>
        </w:tc>
      </w:tr>
      <w:tr w:rsidR="00EB62B0" w:rsidRPr="00BA0174" w14:paraId="3C2D5456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237CFE64" w14:textId="2F1378E0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174</w:t>
            </w:r>
          </w:p>
        </w:tc>
        <w:tc>
          <w:tcPr>
            <w:tcW w:w="8663" w:type="dxa"/>
            <w:vAlign w:val="center"/>
          </w:tcPr>
          <w:p w14:paraId="0D381940" w14:textId="3C7AC9A7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Comments on Paragraph 136</w:t>
            </w:r>
          </w:p>
        </w:tc>
      </w:tr>
      <w:tr w:rsidR="00EB62B0" w:rsidRPr="00BA0174" w14:paraId="79EC4D38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6415B879" w14:textId="3BCF3100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175</w:t>
            </w:r>
          </w:p>
        </w:tc>
        <w:tc>
          <w:tcPr>
            <w:tcW w:w="8663" w:type="dxa"/>
            <w:vAlign w:val="center"/>
          </w:tcPr>
          <w:p w14:paraId="3052F777" w14:textId="4D96DFD0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4925EC">
              <w:rPr>
                <w:rFonts w:cs="Arial"/>
                <w:color w:val="000000"/>
              </w:rPr>
              <w:t>General comments on Annex</w:t>
            </w:r>
          </w:p>
        </w:tc>
      </w:tr>
      <w:tr w:rsidR="00EB62B0" w:rsidRPr="00BA0174" w14:paraId="160ECA5C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77CD6D4B" w14:textId="6E153208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176</w:t>
            </w:r>
          </w:p>
        </w:tc>
        <w:tc>
          <w:tcPr>
            <w:tcW w:w="8663" w:type="dxa"/>
            <w:vAlign w:val="center"/>
          </w:tcPr>
          <w:p w14:paraId="1EE6C48B" w14:textId="301507BA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4925EC">
              <w:rPr>
                <w:rFonts w:cs="Arial"/>
                <w:color w:val="000000"/>
              </w:rPr>
              <w:t>Comments on Section 1 Moral hazard</w:t>
            </w:r>
          </w:p>
        </w:tc>
      </w:tr>
      <w:tr w:rsidR="00EB62B0" w:rsidRPr="00BA0174" w14:paraId="5AC89665" w14:textId="77777777" w:rsidTr="007A64F9">
        <w:trPr>
          <w:trHeight w:val="132"/>
        </w:trPr>
        <w:tc>
          <w:tcPr>
            <w:tcW w:w="697" w:type="dxa"/>
            <w:noWrap/>
            <w:vAlign w:val="bottom"/>
          </w:tcPr>
          <w:p w14:paraId="5075F84C" w14:textId="3EFBE949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177</w:t>
            </w:r>
          </w:p>
        </w:tc>
        <w:tc>
          <w:tcPr>
            <w:tcW w:w="8663" w:type="dxa"/>
            <w:vAlign w:val="center"/>
          </w:tcPr>
          <w:p w14:paraId="58C36362" w14:textId="31D64A41" w:rsidR="00EB62B0" w:rsidRDefault="00EB62B0" w:rsidP="00EB62B0">
            <w:pPr>
              <w:suppressAutoHyphens w:val="0"/>
              <w:spacing w:after="160" w:line="259" w:lineRule="auto"/>
              <w:jc w:val="left"/>
              <w:rPr>
                <w:rFonts w:cs="Arial"/>
                <w:color w:val="000000"/>
              </w:rPr>
            </w:pPr>
            <w:r w:rsidRPr="004925EC">
              <w:rPr>
                <w:rFonts w:cs="Arial"/>
                <w:color w:val="000000"/>
              </w:rPr>
              <w:t>Comments on Section 2 Safeguards to mitigate moral hazard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0133" w14:textId="77777777" w:rsidR="002F1DED" w:rsidRDefault="002F1DED" w:rsidP="004309A5">
      <w:pPr>
        <w:spacing w:after="0" w:line="240" w:lineRule="auto"/>
      </w:pPr>
      <w:r>
        <w:separator/>
      </w:r>
    </w:p>
    <w:p w14:paraId="1C55EEA0" w14:textId="77777777" w:rsidR="002F1DED" w:rsidRDefault="002F1DED"/>
  </w:endnote>
  <w:endnote w:type="continuationSeparator" w:id="0">
    <w:p w14:paraId="2E047D95" w14:textId="77777777" w:rsidR="002F1DED" w:rsidRDefault="002F1DED" w:rsidP="004309A5">
      <w:pPr>
        <w:spacing w:after="0" w:line="240" w:lineRule="auto"/>
      </w:pPr>
      <w:r>
        <w:continuationSeparator/>
      </w:r>
    </w:p>
    <w:p w14:paraId="7D52788B" w14:textId="77777777" w:rsidR="002F1DED" w:rsidRDefault="002F1DED"/>
  </w:endnote>
  <w:endnote w:type="continuationNotice" w:id="1">
    <w:p w14:paraId="4C7E3DFC" w14:textId="77777777" w:rsidR="002F1DED" w:rsidRDefault="002F1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422ED1A3" w14:textId="7CB287C7" w:rsidR="0014477C" w:rsidRPr="006F33C9" w:rsidRDefault="00C34740" w:rsidP="0014477C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1F542CD7" w14:textId="77777777" w:rsidR="001E6DA8" w:rsidRDefault="001E6DA8" w:rsidP="001E6DA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D9033D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Issues Paper on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roles and functioning of PPSs –</w:t>
          </w:r>
          <w:r w:rsidRPr="006F33C9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</w:p>
        <w:p w14:paraId="192D2260" w14:textId="7B48F12B" w:rsidR="0014477C" w:rsidRPr="00BC65FE" w:rsidRDefault="001E6DA8" w:rsidP="001E6DA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13 February 2023 – 14 April 2023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28736175" w14:textId="77777777" w:rsidR="001E6DA8" w:rsidRPr="006F33C9" w:rsidRDefault="001E6DA8" w:rsidP="001E6DA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14A0E1EA" w14:textId="2AD23781" w:rsidR="00D73268" w:rsidRDefault="00D73268" w:rsidP="00D7326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D9033D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Issues Paper on </w:t>
          </w:r>
          <w:r w:rsidR="001E6DA8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roles and functioning of PPSs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–</w:t>
          </w:r>
          <w:r w:rsidRPr="006F33C9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</w:p>
        <w:p w14:paraId="1AB3CA5F" w14:textId="50EA1902" w:rsidR="00A001AC" w:rsidRPr="00D5084D" w:rsidRDefault="00D73268" w:rsidP="008D2CCD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</w:t>
          </w:r>
          <w:r w:rsidR="005247B3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3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1E6DA8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February 2023 – 14 April 2023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5F99D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8bdgIAADkFAAAOAAAAZHJzL2Uyb0RvYy54bWysVE1v2zAMvQ/YfxB0X51kydoGcYqgRYcB&#10;RVv0Az2rshQbk0SNUuJkv36U7LhFW+wwLAdHFMlH8elRi7OdNWyrMDTgSj4+GnGmnISqceuSPz5c&#10;fjnhLEThKmHAqZLvVeBny8+fFq2fqwnUYCqFjEBcmLe+5HWMfl4UQdbKinAEXjlyakArIpm4LioU&#10;LaFbU0xGo29FC1h5BKlCoN2LzsmXGV9rJeON1kFFZkpOZ4v5i/n7nL7FciHmaxS+bmR/DPEPp7Ci&#10;cVR0gLoQUbANNu+gbCMRAuh4JMEWoHUjVe6BuhmP3nRzXwuvci9ETvADTeH/wcrr7S2ypir5ZMaZ&#10;E5bu6E7JOir5k9EW8dP6MKewe3+LvRVomZrdabTpn9pgu8zpfuBU7SKTtHn8dTybEPOSXMenk+lJ&#10;5rx4SfYY4ncFlqVFyZGuLDMptlchUkEKPYSQkQ7Tlc+ruDcqncC4O6WpDSo4ydlZQOrcINsKunoh&#10;pXJx3LlqUaluezaiX+qRigwZ2cqACVk3xgzYPUAS53vsDqaPT6kq629IHv3tYF3ykJErg4tDsm0c&#10;4EcAhrrqK3fxB5I6ahJLz1Dt6ZIROvUHLy8b4vpKhHgrkORO10MjHG/oow20JYd+xVkN+Puj/RRP&#10;KiQvZy2NT8nDr41AxZn54Uifp+PpNM1bNqaz4yQBfO15fu1xG3sOdE1jeiy8zMsUH81hqRHsE036&#10;KlUll3CSapdcRjwY57Eba3orpFqtchjNmBfxyt17mcATq0lLD7sngb4XXCSlXsNh1MT8je662JTp&#10;YLWJoJssyhdee75pPrNw+rckPQCv7Rz18uIt/wAAAP//AwBQSwMEFAAGAAgAAAAhAJdZelzhAAAA&#10;DgEAAA8AAABkcnMvZG93bnJldi54bWxMj81OwzAQhO9IvIO1SNxaxymUNo1ToUpckDi08ABuvMRp&#10;/RPFTpO8PcsJjrM7mvmm3E/Oshv2sQ1eglhmwNDXQbe+kfD1+bbYAItJea1s8Chhxgj76v6uVIUO&#10;oz/i7ZQaRiE+FkqCSakrOI+1QafiMnTo6fcdeqcSyb7hulcjhTvL8yxbc6daTw1GdXgwWF9Pg6MS&#10;hcdZvIyH64eZ3lu08wWHWcrHh+l1ByzhlP7M8ItP6FAR0zkMXkdmSW/FmsYkCYtcPK2AkSfPViIH&#10;dqbbZvsMvCr5/xnVDwAAAP//AwBQSwECLQAUAAYACAAAACEAtoM4kv4AAADhAQAAEwAAAAAAAAAA&#10;AAAAAAAAAAAAW0NvbnRlbnRfVHlwZXNdLnhtbFBLAQItABQABgAIAAAAIQA4/SH/1gAAAJQBAAAL&#10;AAAAAAAAAAAAAAAAAC8BAABfcmVscy8ucmVsc1BLAQItABQABgAIAAAAIQCBc+8bdgIAADkFAAAO&#10;AAAAAAAAAAAAAAAAAC4CAABkcnMvZTJvRG9jLnhtbFBLAQItABQABgAIAAAAIQCXWXpc4QAAAA4B&#10;AAAPAAAAAAAAAAAAAAAAANAEAABkcnMvZG93bnJldi54bWxQSwUGAAAAAAQABADzAAAA3gUAAAAA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230" w14:textId="77777777" w:rsidR="002F1DED" w:rsidRDefault="002F1DED" w:rsidP="004309A5">
      <w:pPr>
        <w:spacing w:after="0" w:line="240" w:lineRule="auto"/>
      </w:pPr>
      <w:r>
        <w:separator/>
      </w:r>
    </w:p>
    <w:p w14:paraId="1C42A880" w14:textId="77777777" w:rsidR="002F1DED" w:rsidRDefault="002F1DED"/>
  </w:footnote>
  <w:footnote w:type="continuationSeparator" w:id="0">
    <w:p w14:paraId="72FA85EA" w14:textId="77777777" w:rsidR="002F1DED" w:rsidRDefault="002F1DED" w:rsidP="004309A5">
      <w:pPr>
        <w:spacing w:after="0" w:line="240" w:lineRule="auto"/>
      </w:pPr>
      <w:r>
        <w:continuationSeparator/>
      </w:r>
    </w:p>
    <w:p w14:paraId="0FF066B6" w14:textId="77777777" w:rsidR="002F1DED" w:rsidRDefault="002F1DED"/>
  </w:footnote>
  <w:footnote w:type="continuationNotice" w:id="1">
    <w:p w14:paraId="7EE13894" w14:textId="77777777" w:rsidR="002F1DED" w:rsidRDefault="002F1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40971C12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058" w:rsidRPr="007A1058">
      <w:t>PUBLIC</w:t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09CE" w14:textId="77777777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t>PUBLIC</w:t>
    </w:r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9401342" w14:textId="77777777" w:rsidR="007A1058" w:rsidRPr="007A1058" w:rsidRDefault="007A1058" w:rsidP="007A1058">
    <w:pPr>
      <w:pStyle w:val="Header"/>
    </w:pPr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18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B28F1"/>
    <w:multiLevelType w:val="multilevel"/>
    <w:tmpl w:val="13146CE4"/>
    <w:numStyleLink w:val="IAISnumberedlist"/>
  </w:abstractNum>
  <w:abstractNum w:abstractNumId="22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2C5D40"/>
    <w:multiLevelType w:val="multilevel"/>
    <w:tmpl w:val="13146CE4"/>
    <w:numStyleLink w:val="IAISnumberedlist"/>
  </w:abstractNum>
  <w:abstractNum w:abstractNumId="31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2"/>
  </w:num>
  <w:num w:numId="4">
    <w:abstractNumId w:val="18"/>
  </w:num>
  <w:num w:numId="5">
    <w:abstractNumId w:val="0"/>
  </w:num>
  <w:num w:numId="6">
    <w:abstractNumId w:val="21"/>
  </w:num>
  <w:num w:numId="7">
    <w:abstractNumId w:val="29"/>
  </w:num>
  <w:num w:numId="8">
    <w:abstractNumId w:val="17"/>
  </w:num>
  <w:num w:numId="9">
    <w:abstractNumId w:val="7"/>
  </w:num>
  <w:num w:numId="10">
    <w:abstractNumId w:val="20"/>
  </w:num>
  <w:num w:numId="11">
    <w:abstractNumId w:val="26"/>
  </w:num>
  <w:num w:numId="12">
    <w:abstractNumId w:val="33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8"/>
  </w:num>
  <w:num w:numId="16">
    <w:abstractNumId w:val="4"/>
  </w:num>
  <w:num w:numId="17">
    <w:abstractNumId w:val="24"/>
  </w:num>
  <w:num w:numId="18">
    <w:abstractNumId w:val="10"/>
  </w:num>
  <w:num w:numId="19">
    <w:abstractNumId w:val="2"/>
  </w:num>
  <w:num w:numId="20">
    <w:abstractNumId w:val="30"/>
  </w:num>
  <w:num w:numId="21">
    <w:abstractNumId w:val="6"/>
  </w:num>
  <w:num w:numId="22">
    <w:abstractNumId w:val="28"/>
  </w:num>
  <w:num w:numId="23">
    <w:abstractNumId w:val="27"/>
  </w:num>
  <w:num w:numId="24">
    <w:abstractNumId w:val="13"/>
  </w:num>
  <w:num w:numId="25">
    <w:abstractNumId w:val="12"/>
  </w:num>
  <w:num w:numId="26">
    <w:abstractNumId w:val="31"/>
  </w:num>
  <w:num w:numId="27">
    <w:abstractNumId w:val="19"/>
  </w:num>
  <w:num w:numId="28">
    <w:abstractNumId w:val="27"/>
    <w:lvlOverride w:ilvl="0">
      <w:startOverride w:val="1"/>
    </w:lvlOverride>
  </w:num>
  <w:num w:numId="29">
    <w:abstractNumId w:val="11"/>
  </w:num>
  <w:num w:numId="30">
    <w:abstractNumId w:val="22"/>
  </w:num>
  <w:num w:numId="31">
    <w:abstractNumId w:val="3"/>
  </w:num>
  <w:num w:numId="32">
    <w:abstractNumId w:val="16"/>
  </w:num>
  <w:num w:numId="33">
    <w:abstractNumId w:val="14"/>
  </w:num>
  <w:num w:numId="34">
    <w:abstractNumId w:val="15"/>
  </w:num>
  <w:num w:numId="35">
    <w:abstractNumId w:val="25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1E6DA8"/>
    <w:rsid w:val="00200C09"/>
    <w:rsid w:val="002139D1"/>
    <w:rsid w:val="0021640B"/>
    <w:rsid w:val="002230E8"/>
    <w:rsid w:val="00233E79"/>
    <w:rsid w:val="002463AD"/>
    <w:rsid w:val="002668CA"/>
    <w:rsid w:val="002704D6"/>
    <w:rsid w:val="00291BB8"/>
    <w:rsid w:val="00293091"/>
    <w:rsid w:val="002B5032"/>
    <w:rsid w:val="002E2E35"/>
    <w:rsid w:val="002F1DED"/>
    <w:rsid w:val="003216F5"/>
    <w:rsid w:val="0034072D"/>
    <w:rsid w:val="00343EE0"/>
    <w:rsid w:val="00344DC0"/>
    <w:rsid w:val="00356B7B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925EC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283C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46075"/>
    <w:rsid w:val="00C52CBE"/>
    <w:rsid w:val="00C8261B"/>
    <w:rsid w:val="00C932B9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B62B0"/>
    <w:rsid w:val="00ED779B"/>
    <w:rsid w:val="00EE2B92"/>
    <w:rsid w:val="00F014EE"/>
    <w:rsid w:val="00F265B2"/>
    <w:rsid w:val="00F47814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551288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_MIP\IAIS\Master%20Default\IAIS%20Master%20Default%20-%20Public.dotx" TargetMode="External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BisAdditionalLinks xmlns="09c34236-e714-40db-b64c-faccb3d22855" xsi:nil="true"/>
    <BisDocumentDate xmlns="09c34236-e714-40db-b64c-faccb3d22855">2022-10-12T15:22:11+00:00</BisDocumentDate>
    <a29cacb984b44bca935ae96e682f56f9 xmlns="d4622e8b-ae39-4084-a6ef-0989140e3fa8">
      <Terms xmlns="http://schemas.microsoft.com/office/infopath/2007/PartnerControls"/>
    </a29cacb984b44bca935ae96e682f56f9>
    <BisRecipientsTaxHTField0 xmlns="09c34236-e714-40db-b64c-faccb3d22855">
      <Terms xmlns="http://schemas.microsoft.com/office/infopath/2007/PartnerControls"/>
    </BisRecipientsTaxHTField0>
    <BisAuthorssTaxHTField0 xmlns="d4622e8b-ae39-4084-a6ef-0989140e3fa8">
      <Terms xmlns="http://schemas.microsoft.com/office/infopath/2007/PartnerControls"/>
    </BisAuthorssTaxHTField0>
    <BisTransmission xmlns="09c34236-e714-40db-b64c-faccb3d22855">Internal</BisTransmission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BisRetention xmlns="09c34236-e714-40db-b64c-faccb3d22855">Permanent</BisRetention>
    <IconOverlay xmlns="http://schemas.microsoft.com/sharepoint/v4" xsi:nil="true"/>
    <TaskDueDate xmlns="http://schemas.microsoft.com/sharepoint/v3/fields" xsi:nil="true"/>
    <TaxCatchAll xmlns="d4622e8b-ae39-4084-a6ef-0989140e3fa8"/>
    <IsMyDocuments xmlns="09c34236-e714-40db-b64c-faccb3d22855">false</IsMyDocuments>
    <BisConfidentiality xmlns="09c34236-e714-40db-b64c-faccb3d22855">Restricted</BisConfidentiality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BisInstitutionTaxHTField0 xmlns="09c34236-e714-40db-b64c-faccb3d22855">
      <Terms xmlns="http://schemas.microsoft.com/office/infopath/2007/PartnerControls"/>
    </BisInstitutionTaxHTField0>
    <BisPermalink xmlns="09c34236-e714-40db-b64c-faccb3d22855">
      <Url xsi:nil="true"/>
      <Description xsi:nil="true"/>
    </BisPermalink>
    <BisCurrentVersion xmlns="09c34236-e714-40db-b64c-faccb3d22855" xsi:nil="true"/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062ed4cd-b352-4f26-9777-e910198f54cd-0.7</_dlc_DocId>
    <_dlc_DocIdUrl xmlns="d4622e8b-ae39-4084-a6ef-0989140e3fa8">
      <Url>https://sp.bisinfo.org/teams/iais/ortf/_layouts/15/DocIdRedir.aspx?ID=062ed4cd-b352-4f26-9777-e910198f54cd-0.7</Url>
      <Description>062ed4cd-b352-4f26-9777-e910198f54cd-0.7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B8BB736FC451064BA12E1D288C31657F" ma:contentTypeVersion="57" ma:contentTypeDescription="" ma:contentTypeScope="" ma:versionID="f5cddeb6884c5386223e1c98a1057fda">
  <xsd:schema xmlns:xsd="http://www.w3.org/2001/XMLSchema" xmlns:xs="http://www.w3.org/2001/XMLSchema" xmlns:p="http://schemas.microsoft.com/office/2006/metadata/properties" xmlns:ns1="http://schemas.microsoft.com/sharepoint/v3" xmlns:ns2="09c34236-e714-40db-b64c-faccb3d22855" xmlns:ns3="d4622e8b-ae39-4084-a6ef-0989140e3fa8" xmlns:ns4="http://schemas.microsoft.com/sharepoint/v4" xmlns:ns5="http://schemas.microsoft.com/sharepoint/v3/fields" targetNamespace="http://schemas.microsoft.com/office/2006/metadata/properties" ma:root="true" ma:fieldsID="563cd2d7bf3f66f91276a325113858c3" ns1:_="" ns2:_="" ns3:_="" ns4:_="" ns5:_="">
    <xsd:import namespace="http://schemas.microsoft.com/sharepoint/v3"/>
    <xsd:import namespace="09c34236-e714-40db-b64c-faccb3d22855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34236-e714-40db-b64c-faccb3d22855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AD340-25AE-4D46-A09C-D02DAF0AB2B7}">
  <ds:schemaRefs>
    <ds:schemaRef ds:uri="http://schemas.microsoft.com/office/2006/metadata/properties"/>
    <ds:schemaRef ds:uri="http://schemas.microsoft.com/office/infopath/2007/PartnerControls"/>
    <ds:schemaRef ds:uri="d4622e8b-ae39-4084-a6ef-0989140e3fa8"/>
    <ds:schemaRef ds:uri="09c34236-e714-40db-b64c-faccb3d22855"/>
    <ds:schemaRef ds:uri="http://schemas.microsoft.com/sharepoint/v4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9AABAA-CEDC-48ED-8258-E972543D7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34236-e714-40db-b64c-faccb3d22855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IAIS Master Default - Public</Template>
  <TotalTime>47</TotalTime>
  <Pages>8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Elisa</dc:creator>
  <cp:keywords/>
  <dc:description/>
  <cp:lastModifiedBy>Ohara, Yasuaki</cp:lastModifiedBy>
  <cp:revision>6</cp:revision>
  <cp:lastPrinted>2023-02-13T14:37:00Z</cp:lastPrinted>
  <dcterms:created xsi:type="dcterms:W3CDTF">2022-10-13T13:29:00Z</dcterms:created>
  <dcterms:modified xsi:type="dcterms:W3CDTF">2023-02-13T14:44:00Z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0x01010066E6577C753B40CABFD9C9409CB523E500C1639B71ACB2EC4FB0B8C8831EACAA9F00B8BB736FC451064BA12E1D288C31657F</vt:lpwstr>
  </property>
  <property fmtid="{D5CDD505-2E9C-101B-9397-08002B2CF9AE}" pid="10" name="TaxKeyword">
    <vt:lpwstr/>
  </property>
  <property fmtid="{D5CDD505-2E9C-101B-9397-08002B2CF9AE}" pid="11" name="BISThematicTag">
    <vt:lpwstr/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f8359b17-5fdd-4aab-a725-feb6370b5363</vt:lpwstr>
  </property>
</Properties>
</file>