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AD4E0" w14:textId="77777777" w:rsidR="00D73268" w:rsidRDefault="00D73268" w:rsidP="00D73268">
      <w:pPr>
        <w:pStyle w:val="Title"/>
      </w:pPr>
    </w:p>
    <w:p w14:paraId="712AD60D" w14:textId="77777777" w:rsidR="00D73268" w:rsidRDefault="00D73268" w:rsidP="00D73268">
      <w:pPr>
        <w:pStyle w:val="Title"/>
      </w:pPr>
    </w:p>
    <w:p w14:paraId="3EFE3E9C" w14:textId="77777777" w:rsidR="00D73268" w:rsidRDefault="00D73268" w:rsidP="00D73268">
      <w:pPr>
        <w:pStyle w:val="Title"/>
      </w:pPr>
    </w:p>
    <w:p w14:paraId="436A624E" w14:textId="77777777" w:rsidR="00D73268" w:rsidRDefault="00D73268" w:rsidP="00D73268">
      <w:pPr>
        <w:pStyle w:val="Title"/>
      </w:pPr>
    </w:p>
    <w:p w14:paraId="1C828F9E" w14:textId="77777777" w:rsidR="00D73268" w:rsidRDefault="00D73268" w:rsidP="00D73268">
      <w:pPr>
        <w:pStyle w:val="Title"/>
      </w:pPr>
    </w:p>
    <w:p w14:paraId="27F5C589" w14:textId="06D82237" w:rsidR="00C43DC6" w:rsidRDefault="004F450E" w:rsidP="00D73268">
      <w:pPr>
        <w:pStyle w:val="Title"/>
      </w:pPr>
      <w:r>
        <w:t xml:space="preserve">Questions for </w:t>
      </w:r>
      <w:r w:rsidR="00C43DC6" w:rsidRPr="00646815">
        <w:t xml:space="preserve">Consultation on </w:t>
      </w:r>
      <w:r w:rsidR="004B1C2F">
        <w:t>ICP 14 (Valuation)</w:t>
      </w:r>
    </w:p>
    <w:p w14:paraId="45A6DA3A" w14:textId="28B852F7" w:rsidR="00D73268" w:rsidRDefault="00D73268" w:rsidP="00D73268">
      <w:pPr>
        <w:rPr>
          <w:lang w:eastAsia="en-GB"/>
        </w:rPr>
      </w:pPr>
    </w:p>
    <w:p w14:paraId="42538D58" w14:textId="1A624AFA" w:rsidR="00D73268" w:rsidRDefault="00D73268" w:rsidP="00D73268">
      <w:pPr>
        <w:rPr>
          <w:lang w:eastAsia="en-GB"/>
        </w:rPr>
      </w:pPr>
    </w:p>
    <w:p w14:paraId="47E322C6" w14:textId="77777777" w:rsidR="00D73268" w:rsidRDefault="00D73268" w:rsidP="00D73268">
      <w:pPr>
        <w:rPr>
          <w:lang w:eastAsia="en-GB"/>
        </w:rPr>
      </w:pPr>
    </w:p>
    <w:p w14:paraId="09064075" w14:textId="52469A93" w:rsidR="00D73268" w:rsidRPr="00CA70DA" w:rsidRDefault="00D73268" w:rsidP="00D73268">
      <w:pPr>
        <w:rPr>
          <w:lang w:eastAsia="en-GB"/>
        </w:rPr>
      </w:pPr>
      <w:r w:rsidRPr="00CA70DA">
        <w:rPr>
          <w:lang w:eastAsia="en-GB"/>
        </w:rPr>
        <w:t>Thank you for your interest</w:t>
      </w:r>
      <w:r>
        <w:rPr>
          <w:lang w:eastAsia="en-GB"/>
        </w:rPr>
        <w:t xml:space="preserve"> in the public consultation on the</w:t>
      </w:r>
      <w:r w:rsidRPr="00D73268">
        <w:t xml:space="preserve"> </w:t>
      </w:r>
      <w:r w:rsidRPr="00D73268">
        <w:rPr>
          <w:lang w:eastAsia="en-GB"/>
        </w:rPr>
        <w:t xml:space="preserve">Issues Paper on </w:t>
      </w:r>
      <w:r w:rsidR="001E6DA8">
        <w:rPr>
          <w:lang w:eastAsia="en-GB"/>
        </w:rPr>
        <w:t>roles and functioning of Policyholder Protection Schemes (PPSs)</w:t>
      </w:r>
      <w:r w:rsidRPr="00CA70DA">
        <w:rPr>
          <w:lang w:eastAsia="en-GB"/>
        </w:rPr>
        <w:t xml:space="preserve">. The Consultation Tool </w:t>
      </w:r>
      <w:r>
        <w:rPr>
          <w:lang w:eastAsia="en-GB"/>
        </w:rPr>
        <w:t>is</w:t>
      </w:r>
      <w:r w:rsidRPr="00CA70DA">
        <w:rPr>
          <w:lang w:eastAsia="en-GB"/>
        </w:rPr>
        <w:t xml:space="preserve"> available on the IAIS website.</w:t>
      </w:r>
    </w:p>
    <w:p w14:paraId="4FE37529" w14:textId="6FB9EA7B" w:rsidR="00D73268" w:rsidRDefault="00D73268" w:rsidP="00D73268">
      <w:pPr>
        <w:rPr>
          <w:lang w:eastAsia="en-GB"/>
        </w:rPr>
      </w:pPr>
    </w:p>
    <w:p w14:paraId="4A6567BF" w14:textId="77777777" w:rsidR="00D73268" w:rsidRPr="00CA70DA" w:rsidRDefault="00D73268" w:rsidP="00D73268">
      <w:pPr>
        <w:rPr>
          <w:lang w:eastAsia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D73268" w:rsidRPr="00CA70DA" w14:paraId="36368FE6" w14:textId="77777777" w:rsidTr="003029D0">
        <w:tc>
          <w:tcPr>
            <w:tcW w:w="5000" w:type="pct"/>
          </w:tcPr>
          <w:p w14:paraId="6412899F" w14:textId="475AD06E" w:rsidR="00D73268" w:rsidRPr="000443E8" w:rsidRDefault="00D73268" w:rsidP="003029D0">
            <w:pPr>
              <w:rPr>
                <w:b/>
                <w:lang w:eastAsia="en-GB"/>
              </w:rPr>
            </w:pPr>
            <w:r w:rsidRPr="000443E8">
              <w:rPr>
                <w:b/>
                <w:lang w:eastAsia="en-GB"/>
              </w:rPr>
              <w:t xml:space="preserve">Please do not submit this document to the IAIS. All responses to the Consultation Document must be made via the </w:t>
            </w:r>
            <w:hyperlink r:id="rId12" w:history="1">
              <w:r w:rsidRPr="00B663FF">
                <w:rPr>
                  <w:rStyle w:val="Hyperlink"/>
                  <w:b/>
                  <w:lang w:eastAsia="en-GB"/>
                </w:rPr>
                <w:t>Consultation Tool</w:t>
              </w:r>
            </w:hyperlink>
            <w:r w:rsidR="00B663FF" w:rsidRPr="00B663FF">
              <w:rPr>
                <w:rStyle w:val="Hyperlink"/>
                <w:b/>
                <w:u w:val="none"/>
                <w:lang w:eastAsia="en-GB"/>
              </w:rPr>
              <w:t xml:space="preserve"> </w:t>
            </w:r>
            <w:r w:rsidRPr="000443E8">
              <w:rPr>
                <w:b/>
                <w:lang w:eastAsia="en-GB"/>
              </w:rPr>
              <w:t>to enable those responses to be considered.</w:t>
            </w:r>
          </w:p>
        </w:tc>
      </w:tr>
    </w:tbl>
    <w:p w14:paraId="663B3D0C" w14:textId="77777777" w:rsidR="00D73268" w:rsidRDefault="00D73268" w:rsidP="00D73268">
      <w:pPr>
        <w:rPr>
          <w:lang w:val="en-US"/>
        </w:rPr>
      </w:pPr>
    </w:p>
    <w:p w14:paraId="2BE4AC20" w14:textId="77777777" w:rsidR="00D73268" w:rsidRPr="00D73268" w:rsidRDefault="00D73268" w:rsidP="00D73268">
      <w:pPr>
        <w:rPr>
          <w:lang w:eastAsia="en-GB"/>
        </w:rPr>
      </w:pPr>
    </w:p>
    <w:p w14:paraId="46AFF8E1" w14:textId="3D84EE06" w:rsidR="00D73268" w:rsidRDefault="00D73268">
      <w:pPr>
        <w:suppressAutoHyphens w:val="0"/>
        <w:spacing w:after="160" w:line="259" w:lineRule="auto"/>
        <w:jc w:val="left"/>
      </w:pPr>
      <w:r>
        <w:br w:type="page"/>
      </w:r>
    </w:p>
    <w:p w14:paraId="170E42F3" w14:textId="37FB81D1" w:rsidR="009D2E6F" w:rsidRDefault="009D2E6F" w:rsidP="005C4629">
      <w:pPr>
        <w:pStyle w:val="IAISContentoverviewtitle"/>
      </w:pPr>
      <w:r>
        <w:lastRenderedPageBreak/>
        <w:t>Consultation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"/>
        <w:gridCol w:w="8663"/>
      </w:tblGrid>
      <w:tr w:rsidR="00C46075" w:rsidRPr="00BA0174" w14:paraId="159A7BD6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2DD4D5A6" w14:textId="72315E06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1</w:t>
            </w:r>
          </w:p>
        </w:tc>
        <w:tc>
          <w:tcPr>
            <w:tcW w:w="8663" w:type="dxa"/>
            <w:hideMark/>
          </w:tcPr>
          <w:p w14:paraId="5914FF7E" w14:textId="33EA64B4" w:rsidR="00C46075" w:rsidRPr="00B6598E" w:rsidRDefault="00B6598E" w:rsidP="00C46075">
            <w:pPr>
              <w:suppressAutoHyphens w:val="0"/>
              <w:spacing w:after="160" w:line="259" w:lineRule="auto"/>
              <w:jc w:val="left"/>
            </w:pPr>
            <w:r w:rsidRPr="00B6598E">
              <w:rPr>
                <w:color w:val="000000"/>
              </w:rPr>
              <w:t>General comments on Introductory Guidance - Application</w:t>
            </w:r>
          </w:p>
        </w:tc>
      </w:tr>
      <w:tr w:rsidR="00B6598E" w:rsidRPr="00BA0174" w14:paraId="39C4EBBF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628D8C45" w14:textId="3CC83986" w:rsidR="00B6598E" w:rsidRPr="00BA0174" w:rsidRDefault="00B6598E" w:rsidP="00B6598E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2</w:t>
            </w:r>
          </w:p>
        </w:tc>
        <w:tc>
          <w:tcPr>
            <w:tcW w:w="8663" w:type="dxa"/>
            <w:hideMark/>
          </w:tcPr>
          <w:p w14:paraId="6B4B1080" w14:textId="4B28FCDF" w:rsidR="00B6598E" w:rsidRPr="00B6598E" w:rsidRDefault="00B6598E" w:rsidP="00B6598E">
            <w:pPr>
              <w:suppressAutoHyphens w:val="0"/>
              <w:spacing w:after="160" w:line="259" w:lineRule="auto"/>
              <w:jc w:val="left"/>
            </w:pPr>
            <w:r w:rsidRPr="00B6598E">
              <w:rPr>
                <w:color w:val="000000"/>
              </w:rPr>
              <w:t>Comment on guidance CP 14.0.1</w:t>
            </w:r>
          </w:p>
        </w:tc>
      </w:tr>
      <w:tr w:rsidR="00B6598E" w:rsidRPr="00BA0174" w14:paraId="56806599" w14:textId="77777777" w:rsidTr="00CF63E5">
        <w:trPr>
          <w:trHeight w:val="580"/>
        </w:trPr>
        <w:tc>
          <w:tcPr>
            <w:tcW w:w="697" w:type="dxa"/>
            <w:noWrap/>
            <w:vAlign w:val="bottom"/>
            <w:hideMark/>
          </w:tcPr>
          <w:p w14:paraId="5294D1EE" w14:textId="6AFCFF43" w:rsidR="00B6598E" w:rsidRPr="00BA0174" w:rsidRDefault="00B6598E" w:rsidP="00B6598E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3</w:t>
            </w:r>
          </w:p>
        </w:tc>
        <w:tc>
          <w:tcPr>
            <w:tcW w:w="8663" w:type="dxa"/>
            <w:hideMark/>
          </w:tcPr>
          <w:p w14:paraId="3246859B" w14:textId="10D59431" w:rsidR="00B6598E" w:rsidRPr="00B6598E" w:rsidRDefault="00B6598E" w:rsidP="00B6598E">
            <w:pPr>
              <w:suppressAutoHyphens w:val="0"/>
              <w:spacing w:after="160" w:line="259" w:lineRule="auto"/>
              <w:jc w:val="left"/>
            </w:pPr>
            <w:r w:rsidRPr="00B6598E">
              <w:rPr>
                <w:color w:val="000000"/>
              </w:rPr>
              <w:t>Comment on guidance CP 14.0.2</w:t>
            </w:r>
          </w:p>
        </w:tc>
      </w:tr>
      <w:tr w:rsidR="00B6598E" w:rsidRPr="00BA0174" w14:paraId="0FD0C690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16C673B4" w14:textId="671A484B" w:rsidR="00B6598E" w:rsidRPr="00BA0174" w:rsidRDefault="00B6598E" w:rsidP="00B6598E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4</w:t>
            </w:r>
          </w:p>
        </w:tc>
        <w:tc>
          <w:tcPr>
            <w:tcW w:w="8663" w:type="dxa"/>
            <w:hideMark/>
          </w:tcPr>
          <w:p w14:paraId="5651810D" w14:textId="3F358E9A" w:rsidR="00B6598E" w:rsidRPr="00B6598E" w:rsidRDefault="00B6598E" w:rsidP="00B6598E">
            <w:pPr>
              <w:suppressAutoHyphens w:val="0"/>
              <w:spacing w:after="160" w:line="259" w:lineRule="auto"/>
              <w:jc w:val="left"/>
            </w:pPr>
            <w:r w:rsidRPr="00B6598E">
              <w:rPr>
                <w:color w:val="000000"/>
              </w:rPr>
              <w:t>Comment on guidance CP 14.0.3</w:t>
            </w:r>
          </w:p>
        </w:tc>
      </w:tr>
      <w:tr w:rsidR="00B6598E" w:rsidRPr="00BA0174" w14:paraId="27C649E3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575E38EF" w14:textId="1CFBB304" w:rsidR="00B6598E" w:rsidRPr="00BA0174" w:rsidRDefault="00B6598E" w:rsidP="00B6598E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5</w:t>
            </w:r>
          </w:p>
        </w:tc>
        <w:tc>
          <w:tcPr>
            <w:tcW w:w="8663" w:type="dxa"/>
            <w:hideMark/>
          </w:tcPr>
          <w:p w14:paraId="54BB129F" w14:textId="66742848" w:rsidR="00B6598E" w:rsidRPr="00B6598E" w:rsidRDefault="00B6598E" w:rsidP="00B6598E">
            <w:pPr>
              <w:suppressAutoHyphens w:val="0"/>
              <w:spacing w:after="160" w:line="259" w:lineRule="auto"/>
              <w:jc w:val="left"/>
            </w:pPr>
            <w:r w:rsidRPr="00B6598E">
              <w:rPr>
                <w:color w:val="000000"/>
              </w:rPr>
              <w:t>Comment on guidance CP 14.0.4</w:t>
            </w:r>
          </w:p>
        </w:tc>
      </w:tr>
      <w:tr w:rsidR="00B6598E" w:rsidRPr="00BA0174" w14:paraId="29271329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7D0D410F" w14:textId="0A7B1E7B" w:rsidR="00B6598E" w:rsidRPr="00BA0174" w:rsidRDefault="00B6598E" w:rsidP="00B6598E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6</w:t>
            </w:r>
          </w:p>
        </w:tc>
        <w:tc>
          <w:tcPr>
            <w:tcW w:w="8663" w:type="dxa"/>
            <w:hideMark/>
          </w:tcPr>
          <w:p w14:paraId="0085D41D" w14:textId="000CE36F" w:rsidR="00B6598E" w:rsidRPr="00B6598E" w:rsidRDefault="00B6598E" w:rsidP="00B6598E">
            <w:pPr>
              <w:suppressAutoHyphens w:val="0"/>
              <w:spacing w:after="160" w:line="259" w:lineRule="auto"/>
              <w:jc w:val="left"/>
            </w:pPr>
            <w:r w:rsidRPr="00B6598E">
              <w:rPr>
                <w:color w:val="000000"/>
              </w:rPr>
              <w:t>Comment on guidance CP 14.0.5</w:t>
            </w:r>
          </w:p>
        </w:tc>
      </w:tr>
      <w:tr w:rsidR="00B6598E" w:rsidRPr="00BA0174" w14:paraId="0FB3DA45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7026D9CB" w14:textId="16F6D64B" w:rsidR="00B6598E" w:rsidRPr="00BA0174" w:rsidRDefault="00B6598E" w:rsidP="00B6598E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7</w:t>
            </w:r>
          </w:p>
        </w:tc>
        <w:tc>
          <w:tcPr>
            <w:tcW w:w="8663" w:type="dxa"/>
            <w:hideMark/>
          </w:tcPr>
          <w:p w14:paraId="1D7E41ED" w14:textId="38CDB5AA" w:rsidR="00B6598E" w:rsidRPr="00B6598E" w:rsidRDefault="00B6598E" w:rsidP="00B6598E">
            <w:pPr>
              <w:suppressAutoHyphens w:val="0"/>
              <w:spacing w:after="160" w:line="259" w:lineRule="auto"/>
              <w:jc w:val="left"/>
            </w:pPr>
            <w:r w:rsidRPr="00B6598E">
              <w:rPr>
                <w:color w:val="000000"/>
              </w:rPr>
              <w:t>Comment on guidance CP 14.0.6</w:t>
            </w:r>
          </w:p>
        </w:tc>
      </w:tr>
      <w:tr w:rsidR="00B6598E" w:rsidRPr="00BA0174" w14:paraId="369409E2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01C95340" w14:textId="6EED7960" w:rsidR="00B6598E" w:rsidRPr="00BA0174" w:rsidRDefault="00B6598E" w:rsidP="00B6598E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8</w:t>
            </w:r>
          </w:p>
        </w:tc>
        <w:tc>
          <w:tcPr>
            <w:tcW w:w="8663" w:type="dxa"/>
            <w:hideMark/>
          </w:tcPr>
          <w:p w14:paraId="238B6AFC" w14:textId="2CDFABAF" w:rsidR="00B6598E" w:rsidRPr="00B6598E" w:rsidRDefault="00B6598E" w:rsidP="00B6598E">
            <w:pPr>
              <w:suppressAutoHyphens w:val="0"/>
              <w:spacing w:after="160" w:line="259" w:lineRule="auto"/>
              <w:jc w:val="left"/>
            </w:pPr>
            <w:r w:rsidRPr="00B6598E">
              <w:rPr>
                <w:color w:val="000000"/>
              </w:rPr>
              <w:t>Comment on guidance CP 14.0.7</w:t>
            </w:r>
          </w:p>
        </w:tc>
      </w:tr>
      <w:tr w:rsidR="00C46075" w:rsidRPr="00BA0174" w14:paraId="2E1342C6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684C06C1" w14:textId="3519590D" w:rsidR="00C46075" w:rsidRPr="00B6598E" w:rsidRDefault="00C46075" w:rsidP="00C46075">
            <w:pPr>
              <w:suppressAutoHyphens w:val="0"/>
              <w:spacing w:after="160" w:line="259" w:lineRule="auto"/>
              <w:jc w:val="left"/>
              <w:rPr>
                <w:rFonts w:cs="Arial"/>
              </w:rPr>
            </w:pPr>
            <w:r w:rsidRPr="00B6598E">
              <w:rPr>
                <w:rFonts w:cs="Arial"/>
                <w:color w:val="000000"/>
              </w:rPr>
              <w:t>9</w:t>
            </w:r>
          </w:p>
        </w:tc>
        <w:tc>
          <w:tcPr>
            <w:tcW w:w="8663" w:type="dxa"/>
            <w:hideMark/>
          </w:tcPr>
          <w:p w14:paraId="47AC0A48" w14:textId="14A7D6AF" w:rsidR="00C46075" w:rsidRPr="00B6598E" w:rsidRDefault="00B6598E" w:rsidP="00C46075">
            <w:pPr>
              <w:suppressAutoHyphens w:val="0"/>
              <w:spacing w:after="160" w:line="259" w:lineRule="auto"/>
              <w:jc w:val="left"/>
              <w:rPr>
                <w:rFonts w:cs="Arial"/>
              </w:rPr>
            </w:pPr>
            <w:r w:rsidRPr="00B6598E">
              <w:rPr>
                <w:rFonts w:cs="Arial"/>
                <w:color w:val="000000"/>
              </w:rPr>
              <w:t>General comments on Introductory Guidance - Solvency purposes</w:t>
            </w:r>
          </w:p>
        </w:tc>
      </w:tr>
      <w:tr w:rsidR="00B6598E" w:rsidRPr="00BA0174" w14:paraId="2A83A9B2" w14:textId="77777777" w:rsidTr="00CF63E5">
        <w:trPr>
          <w:trHeight w:val="290"/>
        </w:trPr>
        <w:tc>
          <w:tcPr>
            <w:tcW w:w="697" w:type="dxa"/>
            <w:noWrap/>
            <w:vAlign w:val="bottom"/>
          </w:tcPr>
          <w:p w14:paraId="1E2B26C6" w14:textId="287A0E02" w:rsidR="00B6598E" w:rsidRPr="00BA0174" w:rsidRDefault="00B6598E" w:rsidP="00B6598E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10</w:t>
            </w:r>
          </w:p>
        </w:tc>
        <w:tc>
          <w:tcPr>
            <w:tcW w:w="8663" w:type="dxa"/>
          </w:tcPr>
          <w:p w14:paraId="787B3A97" w14:textId="0CE8AB66" w:rsidR="00B6598E" w:rsidRPr="00B6598E" w:rsidRDefault="00B6598E" w:rsidP="00B6598E">
            <w:pPr>
              <w:suppressAutoHyphens w:val="0"/>
              <w:spacing w:after="160" w:line="259" w:lineRule="auto"/>
              <w:jc w:val="left"/>
            </w:pPr>
            <w:r w:rsidRPr="00B6598E">
              <w:rPr>
                <w:rFonts w:eastAsia="Times New Roman" w:cs="Arial"/>
                <w:lang w:eastAsia="en-GB"/>
              </w:rPr>
              <w:t>Comment on guidance CP 14.0.8</w:t>
            </w:r>
          </w:p>
        </w:tc>
      </w:tr>
      <w:tr w:rsidR="00B6598E" w:rsidRPr="00BA0174" w14:paraId="629858DC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33F57EDF" w14:textId="35264179" w:rsidR="00B6598E" w:rsidRPr="00BA0174" w:rsidRDefault="00B6598E" w:rsidP="00B6598E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11</w:t>
            </w:r>
          </w:p>
        </w:tc>
        <w:tc>
          <w:tcPr>
            <w:tcW w:w="8663" w:type="dxa"/>
            <w:hideMark/>
          </w:tcPr>
          <w:p w14:paraId="6C10FBCA" w14:textId="1C1965A1" w:rsidR="00B6598E" w:rsidRPr="00B6598E" w:rsidRDefault="00B6598E" w:rsidP="00B6598E">
            <w:pPr>
              <w:suppressAutoHyphens w:val="0"/>
              <w:spacing w:after="160" w:line="259" w:lineRule="auto"/>
              <w:jc w:val="left"/>
            </w:pPr>
            <w:r w:rsidRPr="00B6598E">
              <w:rPr>
                <w:rFonts w:eastAsia="Times New Roman" w:cs="Arial"/>
                <w:lang w:eastAsia="en-GB"/>
              </w:rPr>
              <w:t>Comment on guidance CP 14.0.9</w:t>
            </w:r>
          </w:p>
        </w:tc>
      </w:tr>
      <w:tr w:rsidR="00B6598E" w:rsidRPr="00BA0174" w14:paraId="27D93166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0995E018" w14:textId="078F11F5" w:rsidR="00B6598E" w:rsidRPr="00BA0174" w:rsidRDefault="00B6598E" w:rsidP="00B6598E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12</w:t>
            </w:r>
          </w:p>
        </w:tc>
        <w:tc>
          <w:tcPr>
            <w:tcW w:w="8663" w:type="dxa"/>
            <w:hideMark/>
          </w:tcPr>
          <w:p w14:paraId="55C2A8F9" w14:textId="1B70F1DE" w:rsidR="00B6598E" w:rsidRPr="00B6598E" w:rsidRDefault="00B6598E" w:rsidP="00B6598E">
            <w:pPr>
              <w:suppressAutoHyphens w:val="0"/>
              <w:spacing w:after="160" w:line="259" w:lineRule="auto"/>
              <w:jc w:val="left"/>
            </w:pPr>
            <w:r w:rsidRPr="00B6598E">
              <w:rPr>
                <w:rFonts w:eastAsia="Times New Roman" w:cs="Arial"/>
                <w:lang w:eastAsia="en-GB"/>
              </w:rPr>
              <w:t>Comment on guidance CP 14.0.10</w:t>
            </w:r>
          </w:p>
        </w:tc>
      </w:tr>
      <w:tr w:rsidR="00B6598E" w:rsidRPr="00BA0174" w14:paraId="29C6D4A7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5248E0D5" w14:textId="0EAD6700" w:rsidR="00B6598E" w:rsidRPr="00BA0174" w:rsidRDefault="00B6598E" w:rsidP="00B6598E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13</w:t>
            </w:r>
          </w:p>
        </w:tc>
        <w:tc>
          <w:tcPr>
            <w:tcW w:w="8663" w:type="dxa"/>
            <w:hideMark/>
          </w:tcPr>
          <w:p w14:paraId="50E62FDB" w14:textId="0CB2D155" w:rsidR="00B6598E" w:rsidRPr="00B6598E" w:rsidRDefault="00B6598E" w:rsidP="00B6598E">
            <w:pPr>
              <w:suppressAutoHyphens w:val="0"/>
              <w:spacing w:after="160" w:line="259" w:lineRule="auto"/>
              <w:jc w:val="left"/>
            </w:pPr>
            <w:r w:rsidRPr="00B6598E">
              <w:rPr>
                <w:rFonts w:eastAsia="Times New Roman" w:cs="Arial"/>
                <w:lang w:eastAsia="en-GB"/>
              </w:rPr>
              <w:t>Comment on guidance CP 14.0.11</w:t>
            </w:r>
          </w:p>
        </w:tc>
      </w:tr>
      <w:tr w:rsidR="00C46075" w:rsidRPr="00BA0174" w14:paraId="7569AFD0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4BD8DA51" w14:textId="338516C1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14</w:t>
            </w:r>
          </w:p>
        </w:tc>
        <w:tc>
          <w:tcPr>
            <w:tcW w:w="8663" w:type="dxa"/>
            <w:hideMark/>
          </w:tcPr>
          <w:p w14:paraId="593C327C" w14:textId="5E44CDD1" w:rsidR="00C46075" w:rsidRPr="00CF14C3" w:rsidRDefault="00CF14C3" w:rsidP="00CF14C3">
            <w:pPr>
              <w:shd w:val="clear" w:color="auto" w:fill="FFFFFF"/>
              <w:spacing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CF14C3">
              <w:rPr>
                <w:rFonts w:eastAsia="Times New Roman" w:cs="Arial"/>
                <w:color w:val="000000"/>
                <w:lang w:eastAsia="en-GB"/>
              </w:rPr>
              <w:t>General Comments on standards and guidance</w:t>
            </w:r>
          </w:p>
        </w:tc>
      </w:tr>
      <w:tr w:rsidR="00220CAE" w:rsidRPr="00BA0174" w14:paraId="38FF6E28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728AA68F" w14:textId="4ABD004C" w:rsidR="00220CAE" w:rsidRPr="00BA0174" w:rsidRDefault="00220CAE" w:rsidP="00220CAE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15</w:t>
            </w:r>
          </w:p>
        </w:tc>
        <w:tc>
          <w:tcPr>
            <w:tcW w:w="8663" w:type="dxa"/>
            <w:hideMark/>
          </w:tcPr>
          <w:p w14:paraId="4C24C0A6" w14:textId="764099EC" w:rsidR="00220CAE" w:rsidRPr="00220CAE" w:rsidRDefault="00220CAE" w:rsidP="00220CAE">
            <w:pPr>
              <w:suppressAutoHyphens w:val="0"/>
              <w:spacing w:after="160" w:line="259" w:lineRule="auto"/>
              <w:jc w:val="left"/>
            </w:pPr>
            <w:r w:rsidRPr="00220CAE">
              <w:rPr>
                <w:rFonts w:eastAsia="Times New Roman" w:cs="Arial"/>
                <w:lang w:eastAsia="en-GB"/>
              </w:rPr>
              <w:t>Comment on standard 14.1</w:t>
            </w:r>
          </w:p>
        </w:tc>
      </w:tr>
      <w:tr w:rsidR="00220CAE" w:rsidRPr="00BA0174" w14:paraId="636465E1" w14:textId="77777777" w:rsidTr="00CF63E5">
        <w:trPr>
          <w:trHeight w:val="580"/>
        </w:trPr>
        <w:tc>
          <w:tcPr>
            <w:tcW w:w="697" w:type="dxa"/>
            <w:noWrap/>
            <w:vAlign w:val="bottom"/>
            <w:hideMark/>
          </w:tcPr>
          <w:p w14:paraId="3A31C3CE" w14:textId="4228C46B" w:rsidR="00220CAE" w:rsidRPr="00BA0174" w:rsidRDefault="00220CAE" w:rsidP="00220CAE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16</w:t>
            </w:r>
          </w:p>
        </w:tc>
        <w:tc>
          <w:tcPr>
            <w:tcW w:w="8663" w:type="dxa"/>
            <w:hideMark/>
          </w:tcPr>
          <w:p w14:paraId="2231966C" w14:textId="5BB64211" w:rsidR="00220CAE" w:rsidRPr="00220CAE" w:rsidRDefault="00220CAE" w:rsidP="00220CAE">
            <w:pPr>
              <w:suppressAutoHyphens w:val="0"/>
              <w:spacing w:after="160" w:line="259" w:lineRule="auto"/>
              <w:jc w:val="left"/>
            </w:pPr>
            <w:r w:rsidRPr="00220CAE">
              <w:rPr>
                <w:rFonts w:eastAsia="Times New Roman" w:cs="Arial"/>
                <w:lang w:eastAsia="en-GB"/>
              </w:rPr>
              <w:t>Comment on guidance CP 14.1.1</w:t>
            </w:r>
          </w:p>
        </w:tc>
      </w:tr>
      <w:tr w:rsidR="00220CAE" w:rsidRPr="00BA0174" w14:paraId="5444ED25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1DA54EDE" w14:textId="028C70F4" w:rsidR="00220CAE" w:rsidRPr="00BA0174" w:rsidRDefault="00220CAE" w:rsidP="00220CAE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17</w:t>
            </w:r>
          </w:p>
        </w:tc>
        <w:tc>
          <w:tcPr>
            <w:tcW w:w="8663" w:type="dxa"/>
            <w:hideMark/>
          </w:tcPr>
          <w:p w14:paraId="69CF643A" w14:textId="093858A3" w:rsidR="00220CAE" w:rsidRPr="00220CAE" w:rsidRDefault="00220CAE" w:rsidP="00220CAE">
            <w:pPr>
              <w:suppressAutoHyphens w:val="0"/>
              <w:spacing w:after="160" w:line="259" w:lineRule="auto"/>
              <w:jc w:val="left"/>
            </w:pPr>
            <w:r w:rsidRPr="00220CAE">
              <w:rPr>
                <w:rFonts w:eastAsia="Times New Roman" w:cs="Arial"/>
                <w:lang w:eastAsia="en-GB"/>
              </w:rPr>
              <w:t>Comment on guidance CP 14.1.2</w:t>
            </w:r>
          </w:p>
        </w:tc>
      </w:tr>
      <w:tr w:rsidR="00220CAE" w:rsidRPr="00BA0174" w14:paraId="2FBF4410" w14:textId="77777777" w:rsidTr="00CF63E5">
        <w:trPr>
          <w:trHeight w:val="290"/>
        </w:trPr>
        <w:tc>
          <w:tcPr>
            <w:tcW w:w="697" w:type="dxa"/>
            <w:noWrap/>
            <w:vAlign w:val="bottom"/>
          </w:tcPr>
          <w:p w14:paraId="7F4D76CF" w14:textId="60D5E2BB" w:rsidR="00220CAE" w:rsidRPr="00BA0174" w:rsidRDefault="00220CAE" w:rsidP="00220CAE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18</w:t>
            </w:r>
          </w:p>
        </w:tc>
        <w:tc>
          <w:tcPr>
            <w:tcW w:w="8663" w:type="dxa"/>
          </w:tcPr>
          <w:p w14:paraId="59D3DC82" w14:textId="7676E88B" w:rsidR="00220CAE" w:rsidRPr="00220CAE" w:rsidRDefault="00220CAE" w:rsidP="00220CAE">
            <w:pPr>
              <w:suppressAutoHyphens w:val="0"/>
              <w:spacing w:after="160" w:line="259" w:lineRule="auto"/>
              <w:jc w:val="left"/>
            </w:pPr>
            <w:r w:rsidRPr="00220CAE">
              <w:rPr>
                <w:rFonts w:eastAsia="Times New Roman" w:cs="Arial"/>
                <w:lang w:eastAsia="en-GB"/>
              </w:rPr>
              <w:t>Comment on guidance CP 14.1.3</w:t>
            </w:r>
          </w:p>
        </w:tc>
      </w:tr>
      <w:tr w:rsidR="00220CAE" w:rsidRPr="00BA0174" w14:paraId="625A24C0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734A89BE" w14:textId="1B9D7ECD" w:rsidR="00220CAE" w:rsidRPr="00BA0174" w:rsidRDefault="00220CAE" w:rsidP="00220CAE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19</w:t>
            </w:r>
          </w:p>
        </w:tc>
        <w:tc>
          <w:tcPr>
            <w:tcW w:w="8663" w:type="dxa"/>
            <w:hideMark/>
          </w:tcPr>
          <w:p w14:paraId="0D932E0B" w14:textId="5D18789B" w:rsidR="00220CAE" w:rsidRPr="00220CAE" w:rsidRDefault="00220CAE" w:rsidP="00220CAE">
            <w:pPr>
              <w:suppressAutoHyphens w:val="0"/>
              <w:spacing w:after="160" w:line="259" w:lineRule="auto"/>
              <w:jc w:val="left"/>
            </w:pPr>
            <w:r w:rsidRPr="00220CAE">
              <w:rPr>
                <w:rFonts w:eastAsia="Times New Roman" w:cs="Arial"/>
                <w:lang w:eastAsia="en-GB"/>
              </w:rPr>
              <w:t>Comment on guidance CP 14.1.4</w:t>
            </w:r>
          </w:p>
        </w:tc>
      </w:tr>
      <w:tr w:rsidR="00220CAE" w:rsidRPr="00BA0174" w14:paraId="336A0A8D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3740C1E7" w14:textId="63A67C04" w:rsidR="00220CAE" w:rsidRPr="00BA0174" w:rsidRDefault="00220CAE" w:rsidP="00220CAE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20</w:t>
            </w:r>
          </w:p>
        </w:tc>
        <w:tc>
          <w:tcPr>
            <w:tcW w:w="8663" w:type="dxa"/>
            <w:hideMark/>
          </w:tcPr>
          <w:p w14:paraId="4A5B80D3" w14:textId="046C8E8A" w:rsidR="00220CAE" w:rsidRPr="00220CAE" w:rsidRDefault="00220CAE" w:rsidP="00220CAE">
            <w:pPr>
              <w:suppressAutoHyphens w:val="0"/>
              <w:spacing w:after="160" w:line="259" w:lineRule="auto"/>
              <w:jc w:val="left"/>
            </w:pPr>
            <w:r w:rsidRPr="00220CAE">
              <w:rPr>
                <w:rFonts w:eastAsia="Times New Roman" w:cs="Arial"/>
                <w:lang w:eastAsia="en-GB"/>
              </w:rPr>
              <w:t>Comment on guidance CP 14.1.5</w:t>
            </w:r>
          </w:p>
        </w:tc>
      </w:tr>
      <w:tr w:rsidR="00843902" w:rsidRPr="00BA0174" w14:paraId="2E020FA9" w14:textId="77777777" w:rsidTr="00CF63E5">
        <w:trPr>
          <w:trHeight w:val="290"/>
        </w:trPr>
        <w:tc>
          <w:tcPr>
            <w:tcW w:w="697" w:type="dxa"/>
            <w:noWrap/>
            <w:vAlign w:val="bottom"/>
          </w:tcPr>
          <w:p w14:paraId="2A532280" w14:textId="04F088BD" w:rsidR="00843902" w:rsidRPr="00BA0174" w:rsidRDefault="00843902" w:rsidP="00843902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21</w:t>
            </w:r>
          </w:p>
        </w:tc>
        <w:tc>
          <w:tcPr>
            <w:tcW w:w="8663" w:type="dxa"/>
          </w:tcPr>
          <w:p w14:paraId="525F530E" w14:textId="720637B8" w:rsidR="00843902" w:rsidRPr="00843902" w:rsidRDefault="00843902" w:rsidP="00843902">
            <w:pPr>
              <w:suppressAutoHyphens w:val="0"/>
              <w:spacing w:after="160" w:line="259" w:lineRule="auto"/>
              <w:jc w:val="left"/>
            </w:pPr>
            <w:r w:rsidRPr="00843902">
              <w:rPr>
                <w:rFonts w:eastAsia="Times New Roman" w:cs="Arial"/>
                <w:lang w:eastAsia="en-GB"/>
              </w:rPr>
              <w:t>Comment on standard 14.2</w:t>
            </w:r>
          </w:p>
        </w:tc>
      </w:tr>
      <w:tr w:rsidR="00843902" w:rsidRPr="00BA0174" w14:paraId="16F8F974" w14:textId="77777777" w:rsidTr="00CF63E5">
        <w:trPr>
          <w:trHeight w:val="290"/>
        </w:trPr>
        <w:tc>
          <w:tcPr>
            <w:tcW w:w="697" w:type="dxa"/>
            <w:noWrap/>
            <w:vAlign w:val="bottom"/>
          </w:tcPr>
          <w:p w14:paraId="201F9C7D" w14:textId="1ABA61A0" w:rsidR="00843902" w:rsidRPr="00BA0174" w:rsidRDefault="00843902" w:rsidP="00843902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22</w:t>
            </w:r>
          </w:p>
        </w:tc>
        <w:tc>
          <w:tcPr>
            <w:tcW w:w="8663" w:type="dxa"/>
          </w:tcPr>
          <w:p w14:paraId="77C335EF" w14:textId="24E3967E" w:rsidR="00843902" w:rsidRPr="00843902" w:rsidRDefault="00843902" w:rsidP="00843902">
            <w:pPr>
              <w:suppressAutoHyphens w:val="0"/>
              <w:spacing w:after="160" w:line="259" w:lineRule="auto"/>
              <w:jc w:val="left"/>
            </w:pPr>
            <w:r w:rsidRPr="00843902">
              <w:rPr>
                <w:rFonts w:eastAsia="Times New Roman" w:cs="Arial"/>
                <w:lang w:eastAsia="en-GB"/>
              </w:rPr>
              <w:t>Comment on guidance CP 14.2.1</w:t>
            </w:r>
          </w:p>
        </w:tc>
      </w:tr>
      <w:tr w:rsidR="00843902" w:rsidRPr="00BA0174" w14:paraId="741306ED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06238C48" w14:textId="60B2C99D" w:rsidR="00843902" w:rsidRPr="00BA0174" w:rsidRDefault="00843902" w:rsidP="00843902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23</w:t>
            </w:r>
          </w:p>
        </w:tc>
        <w:tc>
          <w:tcPr>
            <w:tcW w:w="8663" w:type="dxa"/>
            <w:hideMark/>
          </w:tcPr>
          <w:p w14:paraId="1CC95D75" w14:textId="0C4A4DDB" w:rsidR="00843902" w:rsidRPr="00843902" w:rsidRDefault="00843902" w:rsidP="00843902">
            <w:pPr>
              <w:suppressAutoHyphens w:val="0"/>
              <w:spacing w:after="160" w:line="259" w:lineRule="auto"/>
              <w:jc w:val="left"/>
            </w:pPr>
            <w:r w:rsidRPr="00843902">
              <w:rPr>
                <w:rFonts w:eastAsia="Times New Roman" w:cs="Arial"/>
                <w:lang w:eastAsia="en-GB"/>
              </w:rPr>
              <w:t>Comment on guidance CP 14.2.2</w:t>
            </w:r>
          </w:p>
        </w:tc>
      </w:tr>
      <w:tr w:rsidR="00843902" w:rsidRPr="00BA0174" w14:paraId="2B1191C7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18FD9F7F" w14:textId="3FD18F64" w:rsidR="00843902" w:rsidRPr="00BA0174" w:rsidRDefault="00843902" w:rsidP="00843902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24</w:t>
            </w:r>
          </w:p>
        </w:tc>
        <w:tc>
          <w:tcPr>
            <w:tcW w:w="8663" w:type="dxa"/>
            <w:hideMark/>
          </w:tcPr>
          <w:p w14:paraId="54DC861B" w14:textId="32119F18" w:rsidR="00843902" w:rsidRPr="00843902" w:rsidRDefault="00843902" w:rsidP="00843902">
            <w:pPr>
              <w:suppressAutoHyphens w:val="0"/>
              <w:spacing w:after="160" w:line="259" w:lineRule="auto"/>
              <w:jc w:val="left"/>
            </w:pPr>
            <w:r w:rsidRPr="00843902">
              <w:rPr>
                <w:rFonts w:eastAsia="Times New Roman" w:cs="Arial"/>
                <w:lang w:eastAsia="en-GB"/>
              </w:rPr>
              <w:t>Comment on guidance CP 14.2.3</w:t>
            </w:r>
          </w:p>
        </w:tc>
      </w:tr>
      <w:tr w:rsidR="00843902" w:rsidRPr="00BA0174" w14:paraId="103CF8C7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5C123C35" w14:textId="19C28047" w:rsidR="00843902" w:rsidRPr="00BA0174" w:rsidRDefault="00843902" w:rsidP="00843902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25</w:t>
            </w:r>
          </w:p>
        </w:tc>
        <w:tc>
          <w:tcPr>
            <w:tcW w:w="8663" w:type="dxa"/>
            <w:hideMark/>
          </w:tcPr>
          <w:p w14:paraId="429CB0F1" w14:textId="5531F5C2" w:rsidR="00843902" w:rsidRPr="00843902" w:rsidRDefault="00843902" w:rsidP="00843902">
            <w:pPr>
              <w:suppressAutoHyphens w:val="0"/>
              <w:spacing w:after="160" w:line="259" w:lineRule="auto"/>
              <w:jc w:val="left"/>
            </w:pPr>
            <w:r w:rsidRPr="00843902">
              <w:rPr>
                <w:rFonts w:eastAsia="Times New Roman" w:cs="Arial"/>
                <w:lang w:eastAsia="en-GB"/>
              </w:rPr>
              <w:t>Comment on guidance CP 14.2.4</w:t>
            </w:r>
          </w:p>
        </w:tc>
      </w:tr>
      <w:tr w:rsidR="00843902" w:rsidRPr="00BA0174" w14:paraId="2F8904D9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6369A0F2" w14:textId="3D952E03" w:rsidR="00843902" w:rsidRPr="00BA0174" w:rsidRDefault="00843902" w:rsidP="00843902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lastRenderedPageBreak/>
              <w:t>26</w:t>
            </w:r>
          </w:p>
        </w:tc>
        <w:tc>
          <w:tcPr>
            <w:tcW w:w="8663" w:type="dxa"/>
            <w:hideMark/>
          </w:tcPr>
          <w:p w14:paraId="66503EE0" w14:textId="4342506D" w:rsidR="00843902" w:rsidRPr="00843902" w:rsidRDefault="00843902" w:rsidP="00843902">
            <w:pPr>
              <w:suppressAutoHyphens w:val="0"/>
              <w:spacing w:after="160" w:line="259" w:lineRule="auto"/>
              <w:jc w:val="left"/>
            </w:pPr>
            <w:r w:rsidRPr="00843902">
              <w:rPr>
                <w:rFonts w:eastAsia="Times New Roman" w:cs="Arial"/>
                <w:lang w:eastAsia="en-GB"/>
              </w:rPr>
              <w:t>Comment on guidance CP 14.2.5</w:t>
            </w:r>
          </w:p>
        </w:tc>
      </w:tr>
      <w:tr w:rsidR="003866AE" w:rsidRPr="00BA0174" w14:paraId="04BBFECE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368BBAC5" w14:textId="370DFA03" w:rsidR="003866AE" w:rsidRPr="00BA0174" w:rsidRDefault="003866AE" w:rsidP="003866AE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27</w:t>
            </w:r>
          </w:p>
        </w:tc>
        <w:tc>
          <w:tcPr>
            <w:tcW w:w="8663" w:type="dxa"/>
            <w:hideMark/>
          </w:tcPr>
          <w:p w14:paraId="2988EB6A" w14:textId="69C3435E" w:rsidR="003866AE" w:rsidRPr="003866AE" w:rsidRDefault="003866AE" w:rsidP="003866AE">
            <w:pPr>
              <w:suppressAutoHyphens w:val="0"/>
              <w:spacing w:after="160" w:line="259" w:lineRule="auto"/>
              <w:jc w:val="left"/>
            </w:pPr>
            <w:r w:rsidRPr="003866AE">
              <w:rPr>
                <w:rFonts w:eastAsia="Times New Roman" w:cs="Arial"/>
                <w:lang w:eastAsia="en-GB"/>
              </w:rPr>
              <w:t>Comment on standard 14.3</w:t>
            </w:r>
          </w:p>
        </w:tc>
      </w:tr>
      <w:tr w:rsidR="003866AE" w:rsidRPr="00BA0174" w14:paraId="376E4AF6" w14:textId="77777777" w:rsidTr="00CF63E5">
        <w:trPr>
          <w:trHeight w:val="290"/>
        </w:trPr>
        <w:tc>
          <w:tcPr>
            <w:tcW w:w="697" w:type="dxa"/>
            <w:noWrap/>
            <w:vAlign w:val="bottom"/>
          </w:tcPr>
          <w:p w14:paraId="633FB526" w14:textId="2E3D2706" w:rsidR="003866AE" w:rsidRPr="00BA0174" w:rsidRDefault="003866AE" w:rsidP="003866AE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28</w:t>
            </w:r>
          </w:p>
        </w:tc>
        <w:tc>
          <w:tcPr>
            <w:tcW w:w="8663" w:type="dxa"/>
          </w:tcPr>
          <w:p w14:paraId="1E156FCA" w14:textId="27835850" w:rsidR="003866AE" w:rsidRPr="003866AE" w:rsidRDefault="003866AE" w:rsidP="003866AE">
            <w:pPr>
              <w:suppressAutoHyphens w:val="0"/>
              <w:spacing w:after="160" w:line="259" w:lineRule="auto"/>
              <w:jc w:val="left"/>
            </w:pPr>
            <w:r w:rsidRPr="003866AE">
              <w:rPr>
                <w:rFonts w:eastAsia="Times New Roman" w:cs="Arial"/>
                <w:lang w:eastAsia="en-GB"/>
              </w:rPr>
              <w:t>Comment on guidance CP 14.3.1</w:t>
            </w:r>
          </w:p>
        </w:tc>
      </w:tr>
      <w:tr w:rsidR="003866AE" w:rsidRPr="00BA0174" w14:paraId="30FEEF16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3B2AC847" w14:textId="02EE37F0" w:rsidR="003866AE" w:rsidRPr="00BA0174" w:rsidRDefault="003866AE" w:rsidP="003866AE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29</w:t>
            </w:r>
          </w:p>
        </w:tc>
        <w:tc>
          <w:tcPr>
            <w:tcW w:w="8663" w:type="dxa"/>
            <w:hideMark/>
          </w:tcPr>
          <w:p w14:paraId="73522268" w14:textId="43AABACC" w:rsidR="003866AE" w:rsidRPr="003866AE" w:rsidRDefault="003866AE" w:rsidP="003866AE">
            <w:pPr>
              <w:suppressAutoHyphens w:val="0"/>
              <w:spacing w:after="160" w:line="259" w:lineRule="auto"/>
              <w:jc w:val="left"/>
            </w:pPr>
            <w:r w:rsidRPr="003866AE">
              <w:rPr>
                <w:rFonts w:eastAsia="Times New Roman" w:cs="Arial"/>
                <w:lang w:eastAsia="en-GB"/>
              </w:rPr>
              <w:t>Comment on guidance CP 14.3.2</w:t>
            </w:r>
          </w:p>
        </w:tc>
      </w:tr>
      <w:tr w:rsidR="003866AE" w:rsidRPr="00BA0174" w14:paraId="5A0B72FA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3F26E9D9" w14:textId="684A0CBA" w:rsidR="003866AE" w:rsidRPr="00BA0174" w:rsidRDefault="003866AE" w:rsidP="003866AE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30</w:t>
            </w:r>
          </w:p>
        </w:tc>
        <w:tc>
          <w:tcPr>
            <w:tcW w:w="8663" w:type="dxa"/>
            <w:hideMark/>
          </w:tcPr>
          <w:p w14:paraId="52E5EEEA" w14:textId="60A40903" w:rsidR="003866AE" w:rsidRPr="003866AE" w:rsidRDefault="003866AE" w:rsidP="003866AE">
            <w:pPr>
              <w:suppressAutoHyphens w:val="0"/>
              <w:spacing w:after="160" w:line="259" w:lineRule="auto"/>
              <w:jc w:val="left"/>
            </w:pPr>
            <w:r w:rsidRPr="003866AE">
              <w:rPr>
                <w:rFonts w:eastAsia="Times New Roman" w:cs="Arial"/>
                <w:lang w:eastAsia="en-GB"/>
              </w:rPr>
              <w:t>Comment on guidance CP 14.3.3</w:t>
            </w:r>
          </w:p>
        </w:tc>
      </w:tr>
      <w:tr w:rsidR="003866AE" w:rsidRPr="00BA0174" w14:paraId="190E78E9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0446D736" w14:textId="0611EAA9" w:rsidR="003866AE" w:rsidRPr="00BA0174" w:rsidRDefault="003866AE" w:rsidP="003866AE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31</w:t>
            </w:r>
          </w:p>
        </w:tc>
        <w:tc>
          <w:tcPr>
            <w:tcW w:w="8663" w:type="dxa"/>
            <w:hideMark/>
          </w:tcPr>
          <w:p w14:paraId="2CBAE5CB" w14:textId="1F40B525" w:rsidR="003866AE" w:rsidRPr="003866AE" w:rsidRDefault="003866AE" w:rsidP="003866AE">
            <w:pPr>
              <w:suppressAutoHyphens w:val="0"/>
              <w:spacing w:after="160" w:line="259" w:lineRule="auto"/>
              <w:jc w:val="left"/>
            </w:pPr>
            <w:r w:rsidRPr="003866AE">
              <w:rPr>
                <w:rFonts w:eastAsia="Times New Roman" w:cs="Arial"/>
                <w:lang w:eastAsia="en-GB"/>
              </w:rPr>
              <w:t>Comment on guidance CP 14.3.4</w:t>
            </w:r>
          </w:p>
        </w:tc>
      </w:tr>
      <w:tr w:rsidR="003866AE" w:rsidRPr="00BA0174" w14:paraId="4BFA72D1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5B414627" w14:textId="31AC5990" w:rsidR="003866AE" w:rsidRPr="00BA0174" w:rsidRDefault="003866AE" w:rsidP="003866AE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32</w:t>
            </w:r>
          </w:p>
        </w:tc>
        <w:tc>
          <w:tcPr>
            <w:tcW w:w="8663" w:type="dxa"/>
            <w:hideMark/>
          </w:tcPr>
          <w:p w14:paraId="722D3941" w14:textId="0513F6C4" w:rsidR="003866AE" w:rsidRPr="003866AE" w:rsidRDefault="003866AE" w:rsidP="003866AE">
            <w:pPr>
              <w:suppressAutoHyphens w:val="0"/>
              <w:spacing w:after="160" w:line="259" w:lineRule="auto"/>
              <w:jc w:val="left"/>
            </w:pPr>
            <w:r w:rsidRPr="003866AE">
              <w:rPr>
                <w:rFonts w:eastAsia="Times New Roman" w:cs="Arial"/>
                <w:lang w:eastAsia="en-GB"/>
              </w:rPr>
              <w:t>Comment on guidance CP 14.3.5</w:t>
            </w:r>
          </w:p>
        </w:tc>
      </w:tr>
      <w:tr w:rsidR="003866AE" w:rsidRPr="00BA0174" w14:paraId="584E2B92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62138DAC" w14:textId="367F9165" w:rsidR="003866AE" w:rsidRPr="00BA0174" w:rsidRDefault="003866AE" w:rsidP="003866AE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33</w:t>
            </w:r>
          </w:p>
        </w:tc>
        <w:tc>
          <w:tcPr>
            <w:tcW w:w="8663" w:type="dxa"/>
            <w:hideMark/>
          </w:tcPr>
          <w:p w14:paraId="232EDFD8" w14:textId="79D8E6BA" w:rsidR="003866AE" w:rsidRPr="003866AE" w:rsidRDefault="003866AE" w:rsidP="003866AE">
            <w:pPr>
              <w:suppressAutoHyphens w:val="0"/>
              <w:spacing w:after="160" w:line="259" w:lineRule="auto"/>
              <w:jc w:val="left"/>
            </w:pPr>
            <w:r w:rsidRPr="003866AE">
              <w:rPr>
                <w:rFonts w:eastAsia="Times New Roman" w:cs="Arial"/>
                <w:lang w:eastAsia="en-GB"/>
              </w:rPr>
              <w:t>Comment on guidance CP 14.3.6</w:t>
            </w:r>
          </w:p>
        </w:tc>
      </w:tr>
      <w:tr w:rsidR="003866AE" w:rsidRPr="00BA0174" w14:paraId="11B014AB" w14:textId="77777777" w:rsidTr="00CF63E5">
        <w:trPr>
          <w:trHeight w:val="290"/>
        </w:trPr>
        <w:tc>
          <w:tcPr>
            <w:tcW w:w="697" w:type="dxa"/>
            <w:noWrap/>
            <w:vAlign w:val="bottom"/>
          </w:tcPr>
          <w:p w14:paraId="3C2D40AA" w14:textId="56F99F7D" w:rsidR="003866AE" w:rsidRPr="00BA0174" w:rsidRDefault="003866AE" w:rsidP="003866AE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34</w:t>
            </w:r>
          </w:p>
        </w:tc>
        <w:tc>
          <w:tcPr>
            <w:tcW w:w="8663" w:type="dxa"/>
          </w:tcPr>
          <w:p w14:paraId="2F169DCA" w14:textId="70242317" w:rsidR="003866AE" w:rsidRPr="003866AE" w:rsidRDefault="003866AE" w:rsidP="003866AE">
            <w:pPr>
              <w:suppressAutoHyphens w:val="0"/>
              <w:spacing w:after="160" w:line="259" w:lineRule="auto"/>
              <w:jc w:val="left"/>
            </w:pPr>
            <w:r w:rsidRPr="003866AE">
              <w:rPr>
                <w:rFonts w:eastAsia="Times New Roman" w:cs="Arial"/>
                <w:lang w:eastAsia="en-GB"/>
              </w:rPr>
              <w:t>Comment on guidance CP 14.3.7</w:t>
            </w:r>
          </w:p>
        </w:tc>
      </w:tr>
      <w:tr w:rsidR="003866AE" w:rsidRPr="00BA0174" w14:paraId="4437C7CB" w14:textId="77777777" w:rsidTr="00CF63E5">
        <w:trPr>
          <w:trHeight w:val="290"/>
        </w:trPr>
        <w:tc>
          <w:tcPr>
            <w:tcW w:w="697" w:type="dxa"/>
            <w:noWrap/>
            <w:vAlign w:val="bottom"/>
          </w:tcPr>
          <w:p w14:paraId="2B15A622" w14:textId="41686968" w:rsidR="003866AE" w:rsidRPr="00BA0174" w:rsidRDefault="003866AE" w:rsidP="003866AE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35</w:t>
            </w:r>
          </w:p>
        </w:tc>
        <w:tc>
          <w:tcPr>
            <w:tcW w:w="8663" w:type="dxa"/>
          </w:tcPr>
          <w:p w14:paraId="78934129" w14:textId="3544670B" w:rsidR="003866AE" w:rsidRPr="003866AE" w:rsidRDefault="003866AE" w:rsidP="003866AE">
            <w:pPr>
              <w:suppressAutoHyphens w:val="0"/>
              <w:spacing w:after="160" w:line="259" w:lineRule="auto"/>
              <w:jc w:val="left"/>
            </w:pPr>
            <w:r w:rsidRPr="003866AE">
              <w:rPr>
                <w:rFonts w:eastAsia="Times New Roman" w:cs="Arial"/>
                <w:lang w:eastAsia="en-GB"/>
              </w:rPr>
              <w:t>Comment on guidance CP 14.3.8</w:t>
            </w:r>
          </w:p>
        </w:tc>
      </w:tr>
      <w:tr w:rsidR="003866AE" w:rsidRPr="00BA0174" w14:paraId="28AC6287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3B7ED7B5" w14:textId="76A5D015" w:rsidR="003866AE" w:rsidRPr="00BA0174" w:rsidRDefault="003866AE" w:rsidP="003866AE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36</w:t>
            </w:r>
          </w:p>
        </w:tc>
        <w:tc>
          <w:tcPr>
            <w:tcW w:w="8663" w:type="dxa"/>
            <w:hideMark/>
          </w:tcPr>
          <w:p w14:paraId="0C25FECB" w14:textId="40FF9171" w:rsidR="003866AE" w:rsidRPr="003866AE" w:rsidRDefault="003866AE" w:rsidP="003866AE">
            <w:pPr>
              <w:suppressAutoHyphens w:val="0"/>
              <w:spacing w:after="160" w:line="259" w:lineRule="auto"/>
              <w:jc w:val="left"/>
            </w:pPr>
            <w:r w:rsidRPr="003866AE">
              <w:rPr>
                <w:rFonts w:eastAsia="Times New Roman" w:cs="Arial"/>
                <w:lang w:eastAsia="en-GB"/>
              </w:rPr>
              <w:t>Comment on guidance CP 14.3.9</w:t>
            </w:r>
          </w:p>
        </w:tc>
      </w:tr>
      <w:tr w:rsidR="003866AE" w:rsidRPr="00BA0174" w14:paraId="73DF767C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784C9208" w14:textId="17E6C287" w:rsidR="003866AE" w:rsidRPr="00BA0174" w:rsidRDefault="003866AE" w:rsidP="003866AE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37</w:t>
            </w:r>
          </w:p>
        </w:tc>
        <w:tc>
          <w:tcPr>
            <w:tcW w:w="8663" w:type="dxa"/>
            <w:hideMark/>
          </w:tcPr>
          <w:p w14:paraId="2C8B3791" w14:textId="4646DEEC" w:rsidR="003866AE" w:rsidRPr="003866AE" w:rsidRDefault="003866AE" w:rsidP="003866AE">
            <w:pPr>
              <w:suppressAutoHyphens w:val="0"/>
              <w:spacing w:after="160" w:line="259" w:lineRule="auto"/>
              <w:jc w:val="left"/>
            </w:pPr>
            <w:r w:rsidRPr="003866AE">
              <w:rPr>
                <w:rFonts w:eastAsia="Times New Roman" w:cs="Arial"/>
                <w:lang w:eastAsia="en-GB"/>
              </w:rPr>
              <w:t>Comment on guidance CP 14.3.10</w:t>
            </w:r>
          </w:p>
        </w:tc>
      </w:tr>
      <w:tr w:rsidR="003866AE" w:rsidRPr="00BA0174" w14:paraId="6DE58574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5ED177D1" w14:textId="37CDF3C2" w:rsidR="003866AE" w:rsidRPr="00BA0174" w:rsidRDefault="003866AE" w:rsidP="003866AE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38</w:t>
            </w:r>
          </w:p>
        </w:tc>
        <w:tc>
          <w:tcPr>
            <w:tcW w:w="8663" w:type="dxa"/>
            <w:hideMark/>
          </w:tcPr>
          <w:p w14:paraId="24EE8809" w14:textId="465536D3" w:rsidR="003866AE" w:rsidRPr="003866AE" w:rsidRDefault="003866AE" w:rsidP="003866AE">
            <w:pPr>
              <w:suppressAutoHyphens w:val="0"/>
              <w:spacing w:after="160" w:line="259" w:lineRule="auto"/>
              <w:jc w:val="left"/>
            </w:pPr>
            <w:r w:rsidRPr="003866AE">
              <w:rPr>
                <w:rFonts w:eastAsia="Times New Roman" w:cs="Arial"/>
                <w:lang w:eastAsia="en-GB"/>
              </w:rPr>
              <w:t>Comment on guidance CP 14.3.11</w:t>
            </w:r>
          </w:p>
        </w:tc>
      </w:tr>
      <w:tr w:rsidR="003866AE" w:rsidRPr="00BA0174" w14:paraId="4BC7786B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193D9839" w14:textId="5B1AABBF" w:rsidR="003866AE" w:rsidRPr="00BA0174" w:rsidRDefault="003866AE" w:rsidP="003866AE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39</w:t>
            </w:r>
          </w:p>
        </w:tc>
        <w:tc>
          <w:tcPr>
            <w:tcW w:w="8663" w:type="dxa"/>
            <w:hideMark/>
          </w:tcPr>
          <w:p w14:paraId="6B057787" w14:textId="7DCEA91C" w:rsidR="003866AE" w:rsidRPr="003866AE" w:rsidRDefault="003866AE" w:rsidP="003866AE">
            <w:pPr>
              <w:suppressAutoHyphens w:val="0"/>
              <w:spacing w:after="160" w:line="259" w:lineRule="auto"/>
              <w:jc w:val="left"/>
            </w:pPr>
            <w:r w:rsidRPr="003866AE">
              <w:rPr>
                <w:rFonts w:eastAsia="Times New Roman" w:cs="Arial"/>
                <w:lang w:eastAsia="en-GB"/>
              </w:rPr>
              <w:t>Comment on guidance CP 14.3.12</w:t>
            </w:r>
          </w:p>
        </w:tc>
      </w:tr>
      <w:tr w:rsidR="004F5B2B" w:rsidRPr="00BA0174" w14:paraId="6847CFC9" w14:textId="77777777" w:rsidTr="00CF63E5">
        <w:trPr>
          <w:trHeight w:val="290"/>
        </w:trPr>
        <w:tc>
          <w:tcPr>
            <w:tcW w:w="697" w:type="dxa"/>
            <w:noWrap/>
            <w:vAlign w:val="bottom"/>
          </w:tcPr>
          <w:p w14:paraId="53FD8BA6" w14:textId="293B97C7" w:rsidR="004F5B2B" w:rsidRPr="00BA0174" w:rsidRDefault="004F5B2B" w:rsidP="004F5B2B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40</w:t>
            </w:r>
          </w:p>
        </w:tc>
        <w:tc>
          <w:tcPr>
            <w:tcW w:w="8663" w:type="dxa"/>
          </w:tcPr>
          <w:p w14:paraId="40E33A7E" w14:textId="0A27F9CE" w:rsidR="004F5B2B" w:rsidRPr="004F5B2B" w:rsidRDefault="004F5B2B" w:rsidP="004F5B2B">
            <w:pPr>
              <w:suppressAutoHyphens w:val="0"/>
              <w:spacing w:after="160" w:line="259" w:lineRule="auto"/>
              <w:jc w:val="left"/>
            </w:pPr>
            <w:r w:rsidRPr="004F5B2B">
              <w:rPr>
                <w:rFonts w:eastAsia="Times New Roman" w:cs="Arial"/>
                <w:lang w:eastAsia="en-GB"/>
              </w:rPr>
              <w:t>Comment on standard 14.4</w:t>
            </w:r>
          </w:p>
        </w:tc>
      </w:tr>
      <w:tr w:rsidR="004F5B2B" w:rsidRPr="00BA0174" w14:paraId="6F05D8B5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3E637CCF" w14:textId="54A16911" w:rsidR="004F5B2B" w:rsidRPr="00BA0174" w:rsidRDefault="004F5B2B" w:rsidP="004F5B2B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41</w:t>
            </w:r>
          </w:p>
        </w:tc>
        <w:tc>
          <w:tcPr>
            <w:tcW w:w="8663" w:type="dxa"/>
            <w:hideMark/>
          </w:tcPr>
          <w:p w14:paraId="09B7E62C" w14:textId="36DE6212" w:rsidR="004F5B2B" w:rsidRPr="004F5B2B" w:rsidRDefault="004F5B2B" w:rsidP="004F5B2B">
            <w:pPr>
              <w:suppressAutoHyphens w:val="0"/>
              <w:spacing w:after="160" w:line="259" w:lineRule="auto"/>
              <w:jc w:val="left"/>
            </w:pPr>
            <w:r w:rsidRPr="004F5B2B">
              <w:rPr>
                <w:rFonts w:eastAsia="Times New Roman" w:cs="Arial"/>
                <w:lang w:eastAsia="en-GB"/>
              </w:rPr>
              <w:t>Comment on guidance CP 14.4.1</w:t>
            </w:r>
          </w:p>
        </w:tc>
      </w:tr>
      <w:tr w:rsidR="004F5B2B" w:rsidRPr="00BA0174" w14:paraId="7793A339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5610E858" w14:textId="30B8BFB5" w:rsidR="004F5B2B" w:rsidRPr="00BA0174" w:rsidRDefault="004F5B2B" w:rsidP="004F5B2B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42</w:t>
            </w:r>
          </w:p>
        </w:tc>
        <w:tc>
          <w:tcPr>
            <w:tcW w:w="8663" w:type="dxa"/>
            <w:hideMark/>
          </w:tcPr>
          <w:p w14:paraId="61AE522E" w14:textId="1BA43545" w:rsidR="004F5B2B" w:rsidRPr="004F5B2B" w:rsidRDefault="004F5B2B" w:rsidP="004F5B2B">
            <w:pPr>
              <w:suppressAutoHyphens w:val="0"/>
              <w:spacing w:after="160" w:line="259" w:lineRule="auto"/>
              <w:jc w:val="left"/>
            </w:pPr>
            <w:r w:rsidRPr="004F5B2B">
              <w:rPr>
                <w:rFonts w:eastAsia="Times New Roman" w:cs="Arial"/>
                <w:lang w:eastAsia="en-GB"/>
              </w:rPr>
              <w:t>Comment on guidance CP 14.4.2</w:t>
            </w:r>
          </w:p>
        </w:tc>
      </w:tr>
      <w:tr w:rsidR="004F5B2B" w:rsidRPr="00BA0174" w14:paraId="2D19565B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75E9ACDA" w14:textId="0D45D530" w:rsidR="004F5B2B" w:rsidRPr="00BA0174" w:rsidRDefault="004F5B2B" w:rsidP="004F5B2B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43</w:t>
            </w:r>
          </w:p>
        </w:tc>
        <w:tc>
          <w:tcPr>
            <w:tcW w:w="8663" w:type="dxa"/>
            <w:hideMark/>
          </w:tcPr>
          <w:p w14:paraId="20991DCF" w14:textId="5CD64DF2" w:rsidR="004F5B2B" w:rsidRPr="004F5B2B" w:rsidRDefault="004F5B2B" w:rsidP="004F5B2B">
            <w:pPr>
              <w:suppressAutoHyphens w:val="0"/>
              <w:spacing w:after="160" w:line="259" w:lineRule="auto"/>
              <w:jc w:val="left"/>
            </w:pPr>
            <w:r w:rsidRPr="004F5B2B">
              <w:rPr>
                <w:rFonts w:eastAsia="Times New Roman" w:cs="Arial"/>
                <w:lang w:eastAsia="en-GB"/>
              </w:rPr>
              <w:t>Comment on guidance CP 14.4.3</w:t>
            </w:r>
          </w:p>
        </w:tc>
      </w:tr>
      <w:tr w:rsidR="004F5B2B" w:rsidRPr="00BA0174" w14:paraId="3ED823F1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4012B7D3" w14:textId="4D595105" w:rsidR="004F5B2B" w:rsidRPr="00BA0174" w:rsidRDefault="004F5B2B" w:rsidP="004F5B2B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44</w:t>
            </w:r>
          </w:p>
        </w:tc>
        <w:tc>
          <w:tcPr>
            <w:tcW w:w="8663" w:type="dxa"/>
            <w:hideMark/>
          </w:tcPr>
          <w:p w14:paraId="29230088" w14:textId="551A13E5" w:rsidR="004F5B2B" w:rsidRPr="004F5B2B" w:rsidRDefault="004F5B2B" w:rsidP="004F5B2B">
            <w:pPr>
              <w:suppressAutoHyphens w:val="0"/>
              <w:spacing w:after="160" w:line="259" w:lineRule="auto"/>
              <w:jc w:val="left"/>
            </w:pPr>
            <w:r w:rsidRPr="004F5B2B">
              <w:rPr>
                <w:rFonts w:eastAsia="Times New Roman" w:cs="Arial"/>
                <w:lang w:eastAsia="en-GB"/>
              </w:rPr>
              <w:t>Comment on guidance CP 14.4.4</w:t>
            </w:r>
          </w:p>
        </w:tc>
      </w:tr>
      <w:tr w:rsidR="004F5B2B" w:rsidRPr="00BA0174" w14:paraId="45E72CC5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04E7B9C8" w14:textId="0FDF5F84" w:rsidR="004F5B2B" w:rsidRPr="00BA0174" w:rsidRDefault="004F5B2B" w:rsidP="004F5B2B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45</w:t>
            </w:r>
          </w:p>
        </w:tc>
        <w:tc>
          <w:tcPr>
            <w:tcW w:w="8663" w:type="dxa"/>
            <w:hideMark/>
          </w:tcPr>
          <w:p w14:paraId="48CEF058" w14:textId="3C9391BD" w:rsidR="004F5B2B" w:rsidRPr="004F5B2B" w:rsidRDefault="004F5B2B" w:rsidP="004F5B2B">
            <w:pPr>
              <w:suppressAutoHyphens w:val="0"/>
              <w:spacing w:after="160" w:line="259" w:lineRule="auto"/>
              <w:jc w:val="left"/>
            </w:pPr>
            <w:r w:rsidRPr="004F5B2B">
              <w:rPr>
                <w:rFonts w:eastAsia="Times New Roman" w:cs="Arial"/>
                <w:lang w:eastAsia="en-GB"/>
              </w:rPr>
              <w:t>Comment on guidance CP 14.4.5</w:t>
            </w:r>
          </w:p>
        </w:tc>
      </w:tr>
      <w:tr w:rsidR="004F5B2B" w:rsidRPr="00BA0174" w14:paraId="7499915C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50AD6260" w14:textId="08DE9191" w:rsidR="004F5B2B" w:rsidRPr="00BA0174" w:rsidRDefault="004F5B2B" w:rsidP="004F5B2B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46</w:t>
            </w:r>
          </w:p>
        </w:tc>
        <w:tc>
          <w:tcPr>
            <w:tcW w:w="8663" w:type="dxa"/>
            <w:hideMark/>
          </w:tcPr>
          <w:p w14:paraId="26A3CA6D" w14:textId="46B7B2F9" w:rsidR="004F5B2B" w:rsidRPr="004F5B2B" w:rsidRDefault="004F5B2B" w:rsidP="004F5B2B">
            <w:pPr>
              <w:suppressAutoHyphens w:val="0"/>
              <w:spacing w:after="160" w:line="259" w:lineRule="auto"/>
              <w:jc w:val="left"/>
            </w:pPr>
            <w:r w:rsidRPr="004F5B2B">
              <w:rPr>
                <w:rFonts w:eastAsia="Times New Roman" w:cs="Arial"/>
                <w:lang w:eastAsia="en-GB"/>
              </w:rPr>
              <w:t>Comment on guidance CP 14.4.6</w:t>
            </w:r>
          </w:p>
        </w:tc>
      </w:tr>
      <w:tr w:rsidR="004F5B2B" w:rsidRPr="00BA0174" w14:paraId="32D32275" w14:textId="77777777" w:rsidTr="00CF63E5">
        <w:trPr>
          <w:trHeight w:val="580"/>
        </w:trPr>
        <w:tc>
          <w:tcPr>
            <w:tcW w:w="697" w:type="dxa"/>
            <w:noWrap/>
            <w:vAlign w:val="bottom"/>
            <w:hideMark/>
          </w:tcPr>
          <w:p w14:paraId="426A677D" w14:textId="0B4226FF" w:rsidR="004F5B2B" w:rsidRPr="00BA0174" w:rsidRDefault="004F5B2B" w:rsidP="004F5B2B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47</w:t>
            </w:r>
          </w:p>
        </w:tc>
        <w:tc>
          <w:tcPr>
            <w:tcW w:w="8663" w:type="dxa"/>
            <w:hideMark/>
          </w:tcPr>
          <w:p w14:paraId="07110400" w14:textId="6220CE8C" w:rsidR="004F5B2B" w:rsidRPr="004F5B2B" w:rsidRDefault="004F5B2B" w:rsidP="004F5B2B">
            <w:pPr>
              <w:suppressAutoHyphens w:val="0"/>
              <w:spacing w:after="160" w:line="259" w:lineRule="auto"/>
              <w:jc w:val="left"/>
            </w:pPr>
            <w:r w:rsidRPr="004F5B2B">
              <w:rPr>
                <w:rFonts w:eastAsia="Times New Roman" w:cs="Arial"/>
                <w:lang w:eastAsia="en-GB"/>
              </w:rPr>
              <w:t>Comment on guidance CP 14.4.7</w:t>
            </w:r>
          </w:p>
        </w:tc>
      </w:tr>
      <w:tr w:rsidR="004F5B2B" w:rsidRPr="00BA0174" w14:paraId="2FB95366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68DDADA8" w14:textId="133B7759" w:rsidR="004F5B2B" w:rsidRPr="00BA0174" w:rsidRDefault="004F5B2B" w:rsidP="004F5B2B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48</w:t>
            </w:r>
          </w:p>
        </w:tc>
        <w:tc>
          <w:tcPr>
            <w:tcW w:w="8663" w:type="dxa"/>
            <w:hideMark/>
          </w:tcPr>
          <w:p w14:paraId="1B5BE6FE" w14:textId="722BC1E9" w:rsidR="004F5B2B" w:rsidRPr="004F5B2B" w:rsidRDefault="004F5B2B" w:rsidP="004F5B2B">
            <w:pPr>
              <w:suppressAutoHyphens w:val="0"/>
              <w:spacing w:after="160" w:line="259" w:lineRule="auto"/>
              <w:jc w:val="left"/>
            </w:pPr>
            <w:r w:rsidRPr="004F5B2B">
              <w:rPr>
                <w:rFonts w:eastAsia="Times New Roman" w:cs="Arial"/>
                <w:lang w:eastAsia="en-GB"/>
              </w:rPr>
              <w:t>Comment on guidance CP 14.4.8</w:t>
            </w:r>
          </w:p>
        </w:tc>
      </w:tr>
      <w:tr w:rsidR="004F5B2B" w:rsidRPr="00BA0174" w14:paraId="3678B8E3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73C14193" w14:textId="1A4ECD34" w:rsidR="004F5B2B" w:rsidRPr="00BA0174" w:rsidRDefault="004F5B2B" w:rsidP="004F5B2B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49</w:t>
            </w:r>
          </w:p>
        </w:tc>
        <w:tc>
          <w:tcPr>
            <w:tcW w:w="8663" w:type="dxa"/>
            <w:hideMark/>
          </w:tcPr>
          <w:p w14:paraId="57FD9638" w14:textId="093D00C1" w:rsidR="004F5B2B" w:rsidRPr="004F5B2B" w:rsidRDefault="004F5B2B" w:rsidP="004F5B2B">
            <w:pPr>
              <w:suppressAutoHyphens w:val="0"/>
              <w:spacing w:after="160" w:line="259" w:lineRule="auto"/>
              <w:jc w:val="left"/>
            </w:pPr>
            <w:r w:rsidRPr="004F5B2B">
              <w:rPr>
                <w:rFonts w:eastAsia="Times New Roman" w:cs="Arial"/>
                <w:lang w:eastAsia="en-GB"/>
              </w:rPr>
              <w:t>Comment on guidance CP 14.4.9</w:t>
            </w:r>
          </w:p>
        </w:tc>
      </w:tr>
      <w:tr w:rsidR="004F5B2B" w:rsidRPr="00BA0174" w14:paraId="276071E9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0E57D5D6" w14:textId="4405A7FE" w:rsidR="004F5B2B" w:rsidRPr="00BA0174" w:rsidRDefault="004F5B2B" w:rsidP="004F5B2B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50</w:t>
            </w:r>
          </w:p>
        </w:tc>
        <w:tc>
          <w:tcPr>
            <w:tcW w:w="8663" w:type="dxa"/>
            <w:hideMark/>
          </w:tcPr>
          <w:p w14:paraId="5AB330B5" w14:textId="6E73F009" w:rsidR="004F5B2B" w:rsidRPr="004F5B2B" w:rsidRDefault="004F5B2B" w:rsidP="004F5B2B">
            <w:pPr>
              <w:suppressAutoHyphens w:val="0"/>
              <w:spacing w:after="160" w:line="259" w:lineRule="auto"/>
              <w:jc w:val="left"/>
            </w:pPr>
            <w:r w:rsidRPr="004F5B2B">
              <w:rPr>
                <w:rFonts w:eastAsia="Times New Roman" w:cs="Arial"/>
                <w:lang w:eastAsia="en-GB"/>
              </w:rPr>
              <w:t>Comment on guidance CP 14.4.10</w:t>
            </w:r>
          </w:p>
        </w:tc>
      </w:tr>
      <w:tr w:rsidR="004F5B2B" w:rsidRPr="00BA0174" w14:paraId="65561E9F" w14:textId="77777777" w:rsidTr="00CF63E5">
        <w:trPr>
          <w:trHeight w:val="290"/>
        </w:trPr>
        <w:tc>
          <w:tcPr>
            <w:tcW w:w="697" w:type="dxa"/>
            <w:noWrap/>
            <w:vAlign w:val="bottom"/>
          </w:tcPr>
          <w:p w14:paraId="6E29BC84" w14:textId="280AA00E" w:rsidR="004F5B2B" w:rsidRPr="00BA0174" w:rsidRDefault="004F5B2B" w:rsidP="004F5B2B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51</w:t>
            </w:r>
          </w:p>
        </w:tc>
        <w:tc>
          <w:tcPr>
            <w:tcW w:w="8663" w:type="dxa"/>
          </w:tcPr>
          <w:p w14:paraId="52320E29" w14:textId="71D117FB" w:rsidR="004F5B2B" w:rsidRPr="004F5B2B" w:rsidRDefault="004F5B2B" w:rsidP="004F5B2B">
            <w:pPr>
              <w:suppressAutoHyphens w:val="0"/>
              <w:spacing w:after="160" w:line="259" w:lineRule="auto"/>
              <w:jc w:val="left"/>
            </w:pPr>
            <w:r w:rsidRPr="004F5B2B">
              <w:rPr>
                <w:rFonts w:eastAsia="Times New Roman" w:cs="Arial"/>
                <w:lang w:eastAsia="en-GB"/>
              </w:rPr>
              <w:t>Comment on guidance CP 14.4.11</w:t>
            </w:r>
          </w:p>
        </w:tc>
      </w:tr>
      <w:tr w:rsidR="004F5B2B" w:rsidRPr="00BA0174" w14:paraId="22469320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2F440DD4" w14:textId="4C056DAE" w:rsidR="004F5B2B" w:rsidRPr="00BA0174" w:rsidRDefault="004F5B2B" w:rsidP="004F5B2B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lastRenderedPageBreak/>
              <w:t>52</w:t>
            </w:r>
          </w:p>
        </w:tc>
        <w:tc>
          <w:tcPr>
            <w:tcW w:w="8663" w:type="dxa"/>
            <w:hideMark/>
          </w:tcPr>
          <w:p w14:paraId="60D33935" w14:textId="60CDE3EC" w:rsidR="004F5B2B" w:rsidRPr="004F5B2B" w:rsidRDefault="004F5B2B" w:rsidP="004F5B2B">
            <w:pPr>
              <w:suppressAutoHyphens w:val="0"/>
              <w:spacing w:after="160" w:line="259" w:lineRule="auto"/>
              <w:jc w:val="left"/>
            </w:pPr>
            <w:r w:rsidRPr="004F5B2B">
              <w:rPr>
                <w:rFonts w:eastAsia="Times New Roman" w:cs="Arial"/>
                <w:lang w:eastAsia="en-GB"/>
              </w:rPr>
              <w:t>Comment on guidance CP 14.4.12</w:t>
            </w:r>
          </w:p>
        </w:tc>
      </w:tr>
      <w:tr w:rsidR="004F5B2B" w:rsidRPr="00BA0174" w14:paraId="0F200F93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0887098C" w14:textId="44D18A3F" w:rsidR="004F5B2B" w:rsidRPr="00BA0174" w:rsidRDefault="004F5B2B" w:rsidP="004F5B2B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53</w:t>
            </w:r>
          </w:p>
        </w:tc>
        <w:tc>
          <w:tcPr>
            <w:tcW w:w="8663" w:type="dxa"/>
            <w:hideMark/>
          </w:tcPr>
          <w:p w14:paraId="3F85E7F2" w14:textId="047EFE86" w:rsidR="004F5B2B" w:rsidRPr="004F5B2B" w:rsidRDefault="004F5B2B" w:rsidP="004F5B2B">
            <w:pPr>
              <w:suppressAutoHyphens w:val="0"/>
              <w:spacing w:after="160" w:line="259" w:lineRule="auto"/>
              <w:jc w:val="left"/>
            </w:pPr>
            <w:r w:rsidRPr="004F5B2B">
              <w:rPr>
                <w:rFonts w:eastAsia="Times New Roman" w:cs="Arial"/>
                <w:lang w:eastAsia="en-GB"/>
              </w:rPr>
              <w:t>Comment on guidance CP 14.4.13</w:t>
            </w:r>
          </w:p>
        </w:tc>
      </w:tr>
      <w:tr w:rsidR="004F5B2B" w:rsidRPr="00BA0174" w14:paraId="17D7B1D3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5C023A04" w14:textId="73E9BEA0" w:rsidR="004F5B2B" w:rsidRPr="00BA0174" w:rsidRDefault="004F5B2B" w:rsidP="004F5B2B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54</w:t>
            </w:r>
          </w:p>
        </w:tc>
        <w:tc>
          <w:tcPr>
            <w:tcW w:w="8663" w:type="dxa"/>
            <w:hideMark/>
          </w:tcPr>
          <w:p w14:paraId="5C788D75" w14:textId="2045966D" w:rsidR="004F5B2B" w:rsidRPr="004F5B2B" w:rsidRDefault="004F5B2B" w:rsidP="004F5B2B">
            <w:pPr>
              <w:suppressAutoHyphens w:val="0"/>
              <w:spacing w:after="160" w:line="259" w:lineRule="auto"/>
              <w:jc w:val="left"/>
            </w:pPr>
            <w:r w:rsidRPr="004F5B2B">
              <w:rPr>
                <w:rFonts w:eastAsia="Times New Roman" w:cs="Arial"/>
                <w:lang w:eastAsia="en-GB"/>
              </w:rPr>
              <w:t>Comment on guidance CP 14.4.14</w:t>
            </w:r>
          </w:p>
        </w:tc>
      </w:tr>
      <w:tr w:rsidR="004F5B2B" w:rsidRPr="00BA0174" w14:paraId="3F21E254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7256EC3D" w14:textId="4993124C" w:rsidR="004F5B2B" w:rsidRPr="00BA0174" w:rsidRDefault="004F5B2B" w:rsidP="004F5B2B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55</w:t>
            </w:r>
          </w:p>
        </w:tc>
        <w:tc>
          <w:tcPr>
            <w:tcW w:w="8663" w:type="dxa"/>
            <w:hideMark/>
          </w:tcPr>
          <w:p w14:paraId="0BB1CD69" w14:textId="6965FB1E" w:rsidR="004F5B2B" w:rsidRPr="004F5B2B" w:rsidRDefault="004F5B2B" w:rsidP="004F5B2B">
            <w:pPr>
              <w:suppressAutoHyphens w:val="0"/>
              <w:spacing w:after="160" w:line="259" w:lineRule="auto"/>
              <w:jc w:val="left"/>
            </w:pPr>
            <w:r w:rsidRPr="004F5B2B">
              <w:rPr>
                <w:rFonts w:eastAsia="Times New Roman" w:cs="Arial"/>
                <w:lang w:eastAsia="en-GB"/>
              </w:rPr>
              <w:t>Comment on guidance CP 14.4.15</w:t>
            </w:r>
          </w:p>
        </w:tc>
      </w:tr>
      <w:tr w:rsidR="004F5B2B" w:rsidRPr="00BA0174" w14:paraId="0EEFE2F4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6E348682" w14:textId="50929169" w:rsidR="004F5B2B" w:rsidRPr="00BA0174" w:rsidRDefault="004F5B2B" w:rsidP="004F5B2B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56</w:t>
            </w:r>
          </w:p>
        </w:tc>
        <w:tc>
          <w:tcPr>
            <w:tcW w:w="8663" w:type="dxa"/>
            <w:hideMark/>
          </w:tcPr>
          <w:p w14:paraId="7019200F" w14:textId="5665529F" w:rsidR="004F5B2B" w:rsidRPr="004F5B2B" w:rsidRDefault="004F5B2B" w:rsidP="004F5B2B">
            <w:pPr>
              <w:suppressAutoHyphens w:val="0"/>
              <w:spacing w:after="160" w:line="259" w:lineRule="auto"/>
              <w:jc w:val="left"/>
            </w:pPr>
            <w:r w:rsidRPr="004F5B2B">
              <w:rPr>
                <w:rFonts w:eastAsia="Times New Roman" w:cs="Arial"/>
                <w:lang w:eastAsia="en-GB"/>
              </w:rPr>
              <w:t>Comment on guidance CP 14.4.16</w:t>
            </w:r>
          </w:p>
        </w:tc>
      </w:tr>
      <w:tr w:rsidR="004F5B2B" w:rsidRPr="00BA0174" w14:paraId="77B4CF92" w14:textId="77777777" w:rsidTr="00CF63E5">
        <w:trPr>
          <w:trHeight w:val="290"/>
        </w:trPr>
        <w:tc>
          <w:tcPr>
            <w:tcW w:w="697" w:type="dxa"/>
            <w:noWrap/>
            <w:vAlign w:val="bottom"/>
          </w:tcPr>
          <w:p w14:paraId="6AB7F9FF" w14:textId="21E13845" w:rsidR="004F5B2B" w:rsidRPr="00BA0174" w:rsidRDefault="004F5B2B" w:rsidP="004F5B2B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57</w:t>
            </w:r>
          </w:p>
        </w:tc>
        <w:tc>
          <w:tcPr>
            <w:tcW w:w="8663" w:type="dxa"/>
          </w:tcPr>
          <w:p w14:paraId="2EFE955D" w14:textId="3B0B174E" w:rsidR="004F5B2B" w:rsidRPr="004F5B2B" w:rsidRDefault="004F5B2B" w:rsidP="004F5B2B">
            <w:pPr>
              <w:suppressAutoHyphens w:val="0"/>
              <w:spacing w:after="160" w:line="259" w:lineRule="auto"/>
              <w:jc w:val="left"/>
            </w:pPr>
            <w:r w:rsidRPr="004F5B2B">
              <w:rPr>
                <w:rFonts w:eastAsia="Times New Roman" w:cs="Arial"/>
                <w:lang w:eastAsia="en-GB"/>
              </w:rPr>
              <w:t>Comment on guidance CP 14.4.17</w:t>
            </w:r>
          </w:p>
        </w:tc>
      </w:tr>
      <w:tr w:rsidR="004F5B2B" w:rsidRPr="00BA0174" w14:paraId="31A044AD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23E255BA" w14:textId="0AD50A5F" w:rsidR="004F5B2B" w:rsidRPr="00BA0174" w:rsidRDefault="004F5B2B" w:rsidP="004F5B2B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58</w:t>
            </w:r>
          </w:p>
        </w:tc>
        <w:tc>
          <w:tcPr>
            <w:tcW w:w="8663" w:type="dxa"/>
            <w:hideMark/>
          </w:tcPr>
          <w:p w14:paraId="3CFF850E" w14:textId="679012C0" w:rsidR="004F5B2B" w:rsidRPr="004F5B2B" w:rsidRDefault="004F5B2B" w:rsidP="004F5B2B">
            <w:pPr>
              <w:suppressAutoHyphens w:val="0"/>
              <w:spacing w:after="160" w:line="259" w:lineRule="auto"/>
              <w:jc w:val="left"/>
            </w:pPr>
            <w:r w:rsidRPr="004F5B2B">
              <w:rPr>
                <w:rFonts w:eastAsia="Times New Roman" w:cs="Arial"/>
                <w:lang w:eastAsia="en-GB"/>
              </w:rPr>
              <w:t>Comment on standard 14.5</w:t>
            </w:r>
          </w:p>
        </w:tc>
      </w:tr>
      <w:tr w:rsidR="004F5B2B" w:rsidRPr="00BA0174" w14:paraId="3CB1D955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6C776B79" w14:textId="34D714AB" w:rsidR="004F5B2B" w:rsidRPr="00BA0174" w:rsidRDefault="004F5B2B" w:rsidP="004F5B2B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59</w:t>
            </w:r>
          </w:p>
        </w:tc>
        <w:tc>
          <w:tcPr>
            <w:tcW w:w="8663" w:type="dxa"/>
            <w:hideMark/>
          </w:tcPr>
          <w:p w14:paraId="3C62FDDD" w14:textId="439A6823" w:rsidR="004F5B2B" w:rsidRPr="004F5B2B" w:rsidRDefault="004F5B2B" w:rsidP="004F5B2B">
            <w:pPr>
              <w:suppressAutoHyphens w:val="0"/>
              <w:spacing w:after="160" w:line="259" w:lineRule="auto"/>
              <w:jc w:val="left"/>
            </w:pPr>
            <w:r w:rsidRPr="004F5B2B">
              <w:rPr>
                <w:rFonts w:eastAsia="Times New Roman" w:cs="Arial"/>
                <w:lang w:eastAsia="en-GB"/>
              </w:rPr>
              <w:t>Comment on guidance CP 14.5.1</w:t>
            </w:r>
          </w:p>
        </w:tc>
      </w:tr>
      <w:tr w:rsidR="004F5B2B" w:rsidRPr="00BA0174" w14:paraId="33E70C23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0DEB67C0" w14:textId="5D93FCC4" w:rsidR="004F5B2B" w:rsidRPr="00BA0174" w:rsidRDefault="004F5B2B" w:rsidP="004F5B2B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60</w:t>
            </w:r>
          </w:p>
        </w:tc>
        <w:tc>
          <w:tcPr>
            <w:tcW w:w="8663" w:type="dxa"/>
            <w:hideMark/>
          </w:tcPr>
          <w:p w14:paraId="1AF7EA5F" w14:textId="4C764BAE" w:rsidR="004F5B2B" w:rsidRPr="004F5B2B" w:rsidRDefault="004F5B2B" w:rsidP="004F5B2B">
            <w:pPr>
              <w:suppressAutoHyphens w:val="0"/>
              <w:spacing w:after="160" w:line="259" w:lineRule="auto"/>
              <w:jc w:val="left"/>
            </w:pPr>
            <w:r w:rsidRPr="004F5B2B">
              <w:rPr>
                <w:rFonts w:eastAsia="Times New Roman" w:cs="Arial"/>
                <w:lang w:eastAsia="en-GB"/>
              </w:rPr>
              <w:t>Comment on guidance CP 14.5.2</w:t>
            </w:r>
          </w:p>
        </w:tc>
      </w:tr>
      <w:tr w:rsidR="004F5B2B" w:rsidRPr="00BA0174" w14:paraId="01B92FDD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6AA24507" w14:textId="7EF227D1" w:rsidR="004F5B2B" w:rsidRPr="00BA0174" w:rsidRDefault="004F5B2B" w:rsidP="004F5B2B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61</w:t>
            </w:r>
          </w:p>
        </w:tc>
        <w:tc>
          <w:tcPr>
            <w:tcW w:w="8663" w:type="dxa"/>
            <w:hideMark/>
          </w:tcPr>
          <w:p w14:paraId="6E3EFE93" w14:textId="10F473AB" w:rsidR="004F5B2B" w:rsidRPr="004F5B2B" w:rsidRDefault="004F5B2B" w:rsidP="004F5B2B">
            <w:pPr>
              <w:suppressAutoHyphens w:val="0"/>
              <w:spacing w:after="160" w:line="259" w:lineRule="auto"/>
              <w:jc w:val="left"/>
            </w:pPr>
            <w:r w:rsidRPr="004F5B2B">
              <w:rPr>
                <w:rFonts w:eastAsia="Times New Roman" w:cs="Arial"/>
                <w:lang w:eastAsia="en-GB"/>
              </w:rPr>
              <w:t>Comment on guidance CP 14.5.3</w:t>
            </w:r>
          </w:p>
        </w:tc>
      </w:tr>
      <w:tr w:rsidR="00CA013A" w:rsidRPr="00BA0174" w14:paraId="1D6261EA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386DD879" w14:textId="188E4065" w:rsidR="00CA013A" w:rsidRPr="00BA0174" w:rsidRDefault="00CA013A" w:rsidP="00CA013A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62</w:t>
            </w:r>
          </w:p>
        </w:tc>
        <w:tc>
          <w:tcPr>
            <w:tcW w:w="8663" w:type="dxa"/>
            <w:hideMark/>
          </w:tcPr>
          <w:p w14:paraId="691673B9" w14:textId="72463B24" w:rsidR="00CA013A" w:rsidRPr="00CA013A" w:rsidRDefault="00CA013A" w:rsidP="00CA013A">
            <w:pPr>
              <w:suppressAutoHyphens w:val="0"/>
              <w:spacing w:after="160" w:line="259" w:lineRule="auto"/>
              <w:jc w:val="left"/>
            </w:pPr>
            <w:r w:rsidRPr="00CA013A">
              <w:rPr>
                <w:rFonts w:eastAsia="Times New Roman" w:cs="Arial"/>
                <w:lang w:eastAsia="en-GB"/>
              </w:rPr>
              <w:t>Comment on standard 14.6</w:t>
            </w:r>
          </w:p>
        </w:tc>
      </w:tr>
      <w:tr w:rsidR="00CA013A" w:rsidRPr="00BA0174" w14:paraId="61A34320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62532273" w14:textId="25C14051" w:rsidR="00CA013A" w:rsidRPr="00BA0174" w:rsidRDefault="00CA013A" w:rsidP="00CA013A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63</w:t>
            </w:r>
          </w:p>
        </w:tc>
        <w:tc>
          <w:tcPr>
            <w:tcW w:w="8663" w:type="dxa"/>
            <w:hideMark/>
          </w:tcPr>
          <w:p w14:paraId="2A5D8AD1" w14:textId="4172372F" w:rsidR="00CA013A" w:rsidRPr="00CA013A" w:rsidRDefault="00CA013A" w:rsidP="00CA013A">
            <w:pPr>
              <w:suppressAutoHyphens w:val="0"/>
              <w:spacing w:after="160" w:line="259" w:lineRule="auto"/>
              <w:jc w:val="left"/>
            </w:pPr>
            <w:r w:rsidRPr="00CA013A">
              <w:rPr>
                <w:rFonts w:eastAsia="Times New Roman" w:cs="Arial"/>
                <w:lang w:eastAsia="en-GB"/>
              </w:rPr>
              <w:t>Comment on guidance CP 14.6.1</w:t>
            </w:r>
          </w:p>
        </w:tc>
      </w:tr>
      <w:tr w:rsidR="00CA013A" w:rsidRPr="00BA0174" w14:paraId="475663A3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4F52FC3D" w14:textId="37612625" w:rsidR="00CA013A" w:rsidRPr="00BA0174" w:rsidRDefault="00CA013A" w:rsidP="00CA013A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64</w:t>
            </w:r>
          </w:p>
        </w:tc>
        <w:tc>
          <w:tcPr>
            <w:tcW w:w="8663" w:type="dxa"/>
            <w:hideMark/>
          </w:tcPr>
          <w:p w14:paraId="3DA3934A" w14:textId="20B2A667" w:rsidR="00CA013A" w:rsidRPr="00CA013A" w:rsidRDefault="00CA013A" w:rsidP="00CA013A">
            <w:pPr>
              <w:suppressAutoHyphens w:val="0"/>
              <w:spacing w:after="160" w:line="259" w:lineRule="auto"/>
              <w:jc w:val="left"/>
            </w:pPr>
            <w:r w:rsidRPr="00CA013A">
              <w:rPr>
                <w:rFonts w:eastAsia="Times New Roman" w:cs="Arial"/>
                <w:lang w:eastAsia="en-GB"/>
              </w:rPr>
              <w:t>Comment on guidance CP 14.6.2</w:t>
            </w:r>
          </w:p>
        </w:tc>
      </w:tr>
      <w:tr w:rsidR="00CA013A" w:rsidRPr="00BA0174" w14:paraId="35464A74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58393151" w14:textId="3B63CAF6" w:rsidR="00CA013A" w:rsidRPr="00BA0174" w:rsidRDefault="00CA013A" w:rsidP="00CA013A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65</w:t>
            </w:r>
          </w:p>
        </w:tc>
        <w:tc>
          <w:tcPr>
            <w:tcW w:w="8663" w:type="dxa"/>
            <w:hideMark/>
          </w:tcPr>
          <w:p w14:paraId="2525C6BF" w14:textId="0D3A27E0" w:rsidR="00CA013A" w:rsidRPr="00CA013A" w:rsidRDefault="00CA013A" w:rsidP="00CA013A">
            <w:pPr>
              <w:suppressAutoHyphens w:val="0"/>
              <w:spacing w:after="160" w:line="259" w:lineRule="auto"/>
              <w:jc w:val="left"/>
            </w:pPr>
            <w:r w:rsidRPr="00CA013A">
              <w:rPr>
                <w:rFonts w:eastAsia="Times New Roman" w:cs="Arial"/>
                <w:lang w:eastAsia="en-GB"/>
              </w:rPr>
              <w:t>Comment on guidance CP 14.6.3</w:t>
            </w:r>
          </w:p>
        </w:tc>
      </w:tr>
      <w:tr w:rsidR="00CA013A" w:rsidRPr="00BA0174" w14:paraId="51F4D40A" w14:textId="77777777" w:rsidTr="00CF63E5">
        <w:trPr>
          <w:trHeight w:val="290"/>
        </w:trPr>
        <w:tc>
          <w:tcPr>
            <w:tcW w:w="697" w:type="dxa"/>
            <w:noWrap/>
            <w:vAlign w:val="bottom"/>
          </w:tcPr>
          <w:p w14:paraId="23A911F5" w14:textId="7E6E0220" w:rsidR="00CA013A" w:rsidRPr="00BA0174" w:rsidRDefault="00CA013A" w:rsidP="00CA013A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66</w:t>
            </w:r>
          </w:p>
        </w:tc>
        <w:tc>
          <w:tcPr>
            <w:tcW w:w="8663" w:type="dxa"/>
          </w:tcPr>
          <w:p w14:paraId="28229682" w14:textId="42B604CF" w:rsidR="00CA013A" w:rsidRPr="00CA013A" w:rsidRDefault="00CA013A" w:rsidP="00CA013A">
            <w:pPr>
              <w:suppressAutoHyphens w:val="0"/>
              <w:spacing w:after="160" w:line="259" w:lineRule="auto"/>
              <w:jc w:val="left"/>
            </w:pPr>
            <w:r w:rsidRPr="00CA013A">
              <w:rPr>
                <w:rFonts w:eastAsia="Times New Roman" w:cs="Arial"/>
                <w:lang w:eastAsia="en-GB"/>
              </w:rPr>
              <w:t>Comment on guidance CP 14.6.4</w:t>
            </w:r>
          </w:p>
        </w:tc>
      </w:tr>
      <w:tr w:rsidR="00CA013A" w:rsidRPr="00BA0174" w14:paraId="3B8841DF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64A31F67" w14:textId="0DB61251" w:rsidR="00CA013A" w:rsidRPr="00BA0174" w:rsidRDefault="00CA013A" w:rsidP="00CA013A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67</w:t>
            </w:r>
          </w:p>
        </w:tc>
        <w:tc>
          <w:tcPr>
            <w:tcW w:w="8663" w:type="dxa"/>
            <w:hideMark/>
          </w:tcPr>
          <w:p w14:paraId="60F89566" w14:textId="3C2D5A3C" w:rsidR="00CA013A" w:rsidRPr="00CA013A" w:rsidRDefault="00CA013A" w:rsidP="00CA013A">
            <w:pPr>
              <w:suppressAutoHyphens w:val="0"/>
              <w:spacing w:after="160" w:line="259" w:lineRule="auto"/>
              <w:jc w:val="left"/>
            </w:pPr>
            <w:r w:rsidRPr="00CA013A">
              <w:rPr>
                <w:rFonts w:eastAsia="Times New Roman" w:cs="Arial"/>
                <w:lang w:eastAsia="en-GB"/>
              </w:rPr>
              <w:t>Comment on guidance CP 14.6.5</w:t>
            </w:r>
          </w:p>
        </w:tc>
      </w:tr>
      <w:tr w:rsidR="00CA013A" w:rsidRPr="00BA0174" w14:paraId="4D9401BF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7553DD5A" w14:textId="4084EC19" w:rsidR="00CA013A" w:rsidRPr="00BA0174" w:rsidRDefault="00CA013A" w:rsidP="00CA013A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68</w:t>
            </w:r>
          </w:p>
        </w:tc>
        <w:tc>
          <w:tcPr>
            <w:tcW w:w="8663" w:type="dxa"/>
            <w:hideMark/>
          </w:tcPr>
          <w:p w14:paraId="2D5FC1A1" w14:textId="127073DA" w:rsidR="00CA013A" w:rsidRPr="00CA013A" w:rsidRDefault="00CA013A" w:rsidP="00CA013A">
            <w:pPr>
              <w:suppressAutoHyphens w:val="0"/>
              <w:spacing w:after="160" w:line="259" w:lineRule="auto"/>
              <w:jc w:val="left"/>
            </w:pPr>
            <w:r w:rsidRPr="00CA013A">
              <w:rPr>
                <w:rFonts w:eastAsia="Times New Roman" w:cs="Arial"/>
                <w:lang w:eastAsia="en-GB"/>
              </w:rPr>
              <w:t>Comment on guidance CP 14.6.6</w:t>
            </w:r>
          </w:p>
        </w:tc>
      </w:tr>
      <w:tr w:rsidR="00CA013A" w:rsidRPr="00BA0174" w14:paraId="00AD15D9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4213E86F" w14:textId="45E20D96" w:rsidR="00CA013A" w:rsidRPr="00BA0174" w:rsidRDefault="00CA013A" w:rsidP="00CA013A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69</w:t>
            </w:r>
          </w:p>
        </w:tc>
        <w:tc>
          <w:tcPr>
            <w:tcW w:w="8663" w:type="dxa"/>
            <w:hideMark/>
          </w:tcPr>
          <w:p w14:paraId="10C8C152" w14:textId="069E1CEE" w:rsidR="00CA013A" w:rsidRPr="00CA013A" w:rsidRDefault="00CA013A" w:rsidP="00CA013A">
            <w:pPr>
              <w:suppressAutoHyphens w:val="0"/>
              <w:spacing w:after="160" w:line="259" w:lineRule="auto"/>
              <w:jc w:val="left"/>
            </w:pPr>
            <w:r w:rsidRPr="00CA013A">
              <w:rPr>
                <w:rFonts w:eastAsia="Times New Roman" w:cs="Arial"/>
                <w:lang w:eastAsia="en-GB"/>
              </w:rPr>
              <w:t>Comment on guidance CP 14.6.7</w:t>
            </w:r>
          </w:p>
        </w:tc>
      </w:tr>
      <w:tr w:rsidR="00CA013A" w:rsidRPr="00BA0174" w14:paraId="29896E78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0B2BDC02" w14:textId="2B5F5D56" w:rsidR="00CA013A" w:rsidRPr="00BA0174" w:rsidRDefault="00CA013A" w:rsidP="00CA013A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70</w:t>
            </w:r>
          </w:p>
        </w:tc>
        <w:tc>
          <w:tcPr>
            <w:tcW w:w="8663" w:type="dxa"/>
            <w:hideMark/>
          </w:tcPr>
          <w:p w14:paraId="2CA3F8B8" w14:textId="7BD07D4D" w:rsidR="00CA013A" w:rsidRPr="00CA013A" w:rsidRDefault="00CA013A" w:rsidP="00CA013A">
            <w:pPr>
              <w:suppressAutoHyphens w:val="0"/>
              <w:spacing w:after="160" w:line="259" w:lineRule="auto"/>
              <w:jc w:val="left"/>
            </w:pPr>
            <w:r w:rsidRPr="00CA013A">
              <w:rPr>
                <w:rFonts w:eastAsia="Times New Roman" w:cs="Arial"/>
                <w:lang w:eastAsia="en-GB"/>
              </w:rPr>
              <w:t>Comment on guidance CP 14.6.8</w:t>
            </w:r>
          </w:p>
        </w:tc>
      </w:tr>
      <w:tr w:rsidR="00CA013A" w:rsidRPr="00BA0174" w14:paraId="13DFA6E7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185FB598" w14:textId="1B23A648" w:rsidR="00CA013A" w:rsidRPr="00BA0174" w:rsidRDefault="00CA013A" w:rsidP="00CA013A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71</w:t>
            </w:r>
          </w:p>
        </w:tc>
        <w:tc>
          <w:tcPr>
            <w:tcW w:w="8663" w:type="dxa"/>
            <w:hideMark/>
          </w:tcPr>
          <w:p w14:paraId="2AC648B2" w14:textId="7ED9470E" w:rsidR="00CA013A" w:rsidRPr="00CA013A" w:rsidRDefault="00CA013A" w:rsidP="00CA013A">
            <w:pPr>
              <w:suppressAutoHyphens w:val="0"/>
              <w:spacing w:after="160" w:line="259" w:lineRule="auto"/>
              <w:jc w:val="left"/>
            </w:pPr>
            <w:r w:rsidRPr="00CA013A">
              <w:rPr>
                <w:rFonts w:eastAsia="Times New Roman" w:cs="Arial"/>
                <w:lang w:eastAsia="en-GB"/>
              </w:rPr>
              <w:t>Comment on guidance CP 14.6.9</w:t>
            </w:r>
          </w:p>
        </w:tc>
      </w:tr>
      <w:tr w:rsidR="00CA013A" w:rsidRPr="00BA0174" w14:paraId="63D1AD68" w14:textId="77777777" w:rsidTr="00CF63E5">
        <w:trPr>
          <w:trHeight w:val="290"/>
        </w:trPr>
        <w:tc>
          <w:tcPr>
            <w:tcW w:w="697" w:type="dxa"/>
            <w:noWrap/>
            <w:vAlign w:val="bottom"/>
          </w:tcPr>
          <w:p w14:paraId="02AA97AD" w14:textId="41AEDA3E" w:rsidR="00CA013A" w:rsidRPr="00BA0174" w:rsidRDefault="00CA013A" w:rsidP="00CA013A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72</w:t>
            </w:r>
          </w:p>
        </w:tc>
        <w:tc>
          <w:tcPr>
            <w:tcW w:w="8663" w:type="dxa"/>
          </w:tcPr>
          <w:p w14:paraId="65896AC3" w14:textId="277066AA" w:rsidR="00CA013A" w:rsidRPr="00CA013A" w:rsidRDefault="00CA013A" w:rsidP="00CA013A">
            <w:pPr>
              <w:suppressAutoHyphens w:val="0"/>
              <w:spacing w:after="160" w:line="259" w:lineRule="auto"/>
              <w:jc w:val="left"/>
            </w:pPr>
            <w:r w:rsidRPr="00CA013A">
              <w:rPr>
                <w:rFonts w:eastAsia="Times New Roman" w:cs="Arial"/>
                <w:lang w:eastAsia="en-GB"/>
              </w:rPr>
              <w:t>Comment on guidance CP 14.6.10</w:t>
            </w:r>
          </w:p>
        </w:tc>
      </w:tr>
      <w:tr w:rsidR="00CA013A" w:rsidRPr="00BA0174" w14:paraId="4B719F8A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061299AA" w14:textId="0BE9B1C1" w:rsidR="00CA013A" w:rsidRPr="00BA0174" w:rsidRDefault="00CA013A" w:rsidP="00CA013A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73</w:t>
            </w:r>
          </w:p>
        </w:tc>
        <w:tc>
          <w:tcPr>
            <w:tcW w:w="8663" w:type="dxa"/>
            <w:hideMark/>
          </w:tcPr>
          <w:p w14:paraId="129DD143" w14:textId="32C81516" w:rsidR="00CA013A" w:rsidRPr="00CA013A" w:rsidRDefault="00CA013A" w:rsidP="00CA013A">
            <w:pPr>
              <w:suppressAutoHyphens w:val="0"/>
              <w:spacing w:after="160" w:line="259" w:lineRule="auto"/>
              <w:jc w:val="left"/>
            </w:pPr>
            <w:r w:rsidRPr="00CA013A">
              <w:rPr>
                <w:rFonts w:eastAsia="Times New Roman" w:cs="Arial"/>
                <w:lang w:eastAsia="en-GB"/>
              </w:rPr>
              <w:t>Comment on guidance CP 14.6.11</w:t>
            </w:r>
          </w:p>
        </w:tc>
      </w:tr>
      <w:tr w:rsidR="00CA013A" w:rsidRPr="00BA0174" w14:paraId="02BD433C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6102490F" w14:textId="15BAC8EA" w:rsidR="00CA013A" w:rsidRPr="00BA0174" w:rsidRDefault="00CA013A" w:rsidP="00CA013A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74</w:t>
            </w:r>
          </w:p>
        </w:tc>
        <w:tc>
          <w:tcPr>
            <w:tcW w:w="8663" w:type="dxa"/>
            <w:hideMark/>
          </w:tcPr>
          <w:p w14:paraId="2FB9B764" w14:textId="14E884A9" w:rsidR="00CA013A" w:rsidRPr="00CA013A" w:rsidRDefault="00CA013A" w:rsidP="00CA013A">
            <w:pPr>
              <w:suppressAutoHyphens w:val="0"/>
              <w:spacing w:after="160" w:line="259" w:lineRule="auto"/>
              <w:jc w:val="left"/>
            </w:pPr>
            <w:r w:rsidRPr="00CA013A">
              <w:rPr>
                <w:rFonts w:eastAsia="Times New Roman" w:cs="Arial"/>
                <w:lang w:eastAsia="en-GB"/>
              </w:rPr>
              <w:t>Comment on guidance CP 14.6.12</w:t>
            </w:r>
          </w:p>
        </w:tc>
      </w:tr>
      <w:tr w:rsidR="00CA013A" w:rsidRPr="00BA0174" w14:paraId="50483ABA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31C90859" w14:textId="3F50E92F" w:rsidR="00CA013A" w:rsidRPr="00BA0174" w:rsidRDefault="00CA013A" w:rsidP="00CA013A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75</w:t>
            </w:r>
          </w:p>
        </w:tc>
        <w:tc>
          <w:tcPr>
            <w:tcW w:w="8663" w:type="dxa"/>
            <w:hideMark/>
          </w:tcPr>
          <w:p w14:paraId="085216FA" w14:textId="2E617D9D" w:rsidR="00CA013A" w:rsidRPr="00CA013A" w:rsidRDefault="00CA013A" w:rsidP="00CA013A">
            <w:pPr>
              <w:suppressAutoHyphens w:val="0"/>
              <w:spacing w:after="160" w:line="259" w:lineRule="auto"/>
              <w:jc w:val="left"/>
            </w:pPr>
            <w:r w:rsidRPr="00CA013A">
              <w:rPr>
                <w:rFonts w:eastAsia="Times New Roman" w:cs="Arial"/>
                <w:lang w:eastAsia="en-GB"/>
              </w:rPr>
              <w:t>Comment on guidance CP 14.6.13</w:t>
            </w:r>
          </w:p>
        </w:tc>
      </w:tr>
      <w:tr w:rsidR="00CA013A" w:rsidRPr="00BA0174" w14:paraId="6C55ADDD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61859D63" w14:textId="30DE8FE3" w:rsidR="00CA013A" w:rsidRPr="00BA0174" w:rsidRDefault="00CA013A" w:rsidP="00CA013A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76</w:t>
            </w:r>
          </w:p>
        </w:tc>
        <w:tc>
          <w:tcPr>
            <w:tcW w:w="8663" w:type="dxa"/>
            <w:hideMark/>
          </w:tcPr>
          <w:p w14:paraId="5DF3C83D" w14:textId="035FB4BA" w:rsidR="00CA013A" w:rsidRPr="00CA013A" w:rsidRDefault="00CA013A" w:rsidP="00CA013A">
            <w:pPr>
              <w:suppressAutoHyphens w:val="0"/>
              <w:spacing w:after="160" w:line="259" w:lineRule="auto"/>
              <w:jc w:val="left"/>
            </w:pPr>
            <w:r w:rsidRPr="00CA013A">
              <w:rPr>
                <w:rFonts w:eastAsia="Times New Roman" w:cs="Arial"/>
                <w:lang w:eastAsia="en-GB"/>
              </w:rPr>
              <w:t>Comment on guidance CP 14.6.14</w:t>
            </w:r>
          </w:p>
        </w:tc>
      </w:tr>
      <w:tr w:rsidR="00CA013A" w:rsidRPr="00BA0174" w14:paraId="09D93EC4" w14:textId="77777777" w:rsidTr="00CF63E5">
        <w:trPr>
          <w:trHeight w:val="580"/>
        </w:trPr>
        <w:tc>
          <w:tcPr>
            <w:tcW w:w="697" w:type="dxa"/>
            <w:noWrap/>
            <w:vAlign w:val="bottom"/>
            <w:hideMark/>
          </w:tcPr>
          <w:p w14:paraId="2DFBF218" w14:textId="4AEC627B" w:rsidR="00CA013A" w:rsidRPr="00BA0174" w:rsidRDefault="00CA013A" w:rsidP="00CA013A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77</w:t>
            </w:r>
          </w:p>
        </w:tc>
        <w:tc>
          <w:tcPr>
            <w:tcW w:w="8663" w:type="dxa"/>
            <w:hideMark/>
          </w:tcPr>
          <w:p w14:paraId="35835178" w14:textId="15DD791B" w:rsidR="00CA013A" w:rsidRPr="00CA013A" w:rsidRDefault="00CA013A" w:rsidP="00CA013A">
            <w:pPr>
              <w:suppressAutoHyphens w:val="0"/>
              <w:spacing w:after="160" w:line="259" w:lineRule="auto"/>
              <w:jc w:val="left"/>
            </w:pPr>
            <w:r w:rsidRPr="00CA013A">
              <w:rPr>
                <w:rFonts w:eastAsia="Times New Roman" w:cs="Arial"/>
                <w:lang w:eastAsia="en-GB"/>
              </w:rPr>
              <w:t>Comment on guidance CP 14.6.15</w:t>
            </w:r>
          </w:p>
        </w:tc>
      </w:tr>
      <w:tr w:rsidR="00CA013A" w:rsidRPr="00BA0174" w14:paraId="1733E5D6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6E499455" w14:textId="0EA5916D" w:rsidR="00CA013A" w:rsidRPr="00BA0174" w:rsidRDefault="00CA013A" w:rsidP="00CA013A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lastRenderedPageBreak/>
              <w:t>78</w:t>
            </w:r>
          </w:p>
        </w:tc>
        <w:tc>
          <w:tcPr>
            <w:tcW w:w="8663" w:type="dxa"/>
            <w:hideMark/>
          </w:tcPr>
          <w:p w14:paraId="17CC6463" w14:textId="645DBC8C" w:rsidR="00CA013A" w:rsidRPr="00CA013A" w:rsidRDefault="00CA013A" w:rsidP="00CA013A">
            <w:pPr>
              <w:suppressAutoHyphens w:val="0"/>
              <w:spacing w:after="160" w:line="259" w:lineRule="auto"/>
              <w:jc w:val="left"/>
            </w:pPr>
            <w:r w:rsidRPr="00CA013A">
              <w:rPr>
                <w:rFonts w:eastAsia="Times New Roman" w:cs="Arial"/>
                <w:lang w:eastAsia="en-GB"/>
              </w:rPr>
              <w:t>Comment on guidance CP 14.6.16</w:t>
            </w:r>
          </w:p>
        </w:tc>
      </w:tr>
      <w:tr w:rsidR="00CA013A" w:rsidRPr="00BA0174" w14:paraId="10B6ED85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3D04FB3D" w14:textId="2FF4FD74" w:rsidR="00CA013A" w:rsidRPr="00BA0174" w:rsidRDefault="00CA013A" w:rsidP="00CA013A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79</w:t>
            </w:r>
          </w:p>
        </w:tc>
        <w:tc>
          <w:tcPr>
            <w:tcW w:w="8663" w:type="dxa"/>
            <w:hideMark/>
          </w:tcPr>
          <w:p w14:paraId="03272B5B" w14:textId="4398AA51" w:rsidR="00CA013A" w:rsidRPr="00CA013A" w:rsidRDefault="00CA013A" w:rsidP="00CA013A">
            <w:pPr>
              <w:suppressAutoHyphens w:val="0"/>
              <w:spacing w:after="160" w:line="259" w:lineRule="auto"/>
              <w:jc w:val="left"/>
            </w:pPr>
            <w:r w:rsidRPr="00CA013A">
              <w:rPr>
                <w:rFonts w:eastAsia="Times New Roman" w:cs="Arial"/>
                <w:lang w:eastAsia="en-GB"/>
              </w:rPr>
              <w:t>Comment on guidance CP 14.6.17</w:t>
            </w:r>
          </w:p>
        </w:tc>
      </w:tr>
      <w:tr w:rsidR="00CA013A" w:rsidRPr="00BA0174" w14:paraId="080B01E1" w14:textId="77777777" w:rsidTr="00CF63E5">
        <w:trPr>
          <w:trHeight w:val="580"/>
        </w:trPr>
        <w:tc>
          <w:tcPr>
            <w:tcW w:w="697" w:type="dxa"/>
            <w:noWrap/>
            <w:vAlign w:val="bottom"/>
            <w:hideMark/>
          </w:tcPr>
          <w:p w14:paraId="54C2C848" w14:textId="39A39EE9" w:rsidR="00CA013A" w:rsidRPr="00BA0174" w:rsidRDefault="00CA013A" w:rsidP="00CA013A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80</w:t>
            </w:r>
          </w:p>
        </w:tc>
        <w:tc>
          <w:tcPr>
            <w:tcW w:w="8663" w:type="dxa"/>
            <w:hideMark/>
          </w:tcPr>
          <w:p w14:paraId="4F8A4F24" w14:textId="478B6034" w:rsidR="00CA013A" w:rsidRPr="00CA013A" w:rsidRDefault="00CA013A" w:rsidP="00CA013A">
            <w:pPr>
              <w:suppressAutoHyphens w:val="0"/>
              <w:spacing w:after="160" w:line="259" w:lineRule="auto"/>
              <w:jc w:val="left"/>
            </w:pPr>
            <w:r w:rsidRPr="00CA013A">
              <w:rPr>
                <w:rFonts w:eastAsia="Times New Roman" w:cs="Arial"/>
                <w:lang w:eastAsia="en-GB"/>
              </w:rPr>
              <w:t>Comment on guidance CP 14.6.18</w:t>
            </w:r>
          </w:p>
        </w:tc>
      </w:tr>
      <w:tr w:rsidR="00CA013A" w:rsidRPr="00BA0174" w14:paraId="32934861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2953DA80" w14:textId="025E00D5" w:rsidR="00CA013A" w:rsidRPr="00BA0174" w:rsidRDefault="00CA013A" w:rsidP="00CA013A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81</w:t>
            </w:r>
          </w:p>
        </w:tc>
        <w:tc>
          <w:tcPr>
            <w:tcW w:w="8663" w:type="dxa"/>
            <w:hideMark/>
          </w:tcPr>
          <w:p w14:paraId="10F2181A" w14:textId="3288A00A" w:rsidR="00CA013A" w:rsidRPr="00CA013A" w:rsidRDefault="00CA013A" w:rsidP="00CA013A">
            <w:pPr>
              <w:suppressAutoHyphens w:val="0"/>
              <w:spacing w:after="160" w:line="259" w:lineRule="auto"/>
              <w:jc w:val="left"/>
            </w:pPr>
            <w:r w:rsidRPr="00CA013A">
              <w:rPr>
                <w:rFonts w:eastAsia="Times New Roman" w:cs="Arial"/>
                <w:lang w:eastAsia="en-GB"/>
              </w:rPr>
              <w:t>Comment on guidance CP 14.6.19</w:t>
            </w:r>
          </w:p>
        </w:tc>
      </w:tr>
      <w:tr w:rsidR="00CA013A" w:rsidRPr="00BA0174" w14:paraId="34CE7918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574C8E26" w14:textId="5E260C64" w:rsidR="00CA013A" w:rsidRPr="00BA0174" w:rsidRDefault="00CA013A" w:rsidP="00CA013A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82</w:t>
            </w:r>
          </w:p>
        </w:tc>
        <w:tc>
          <w:tcPr>
            <w:tcW w:w="8663" w:type="dxa"/>
            <w:hideMark/>
          </w:tcPr>
          <w:p w14:paraId="2EF62AA3" w14:textId="29521C91" w:rsidR="00CA013A" w:rsidRPr="00CA013A" w:rsidRDefault="00CA013A" w:rsidP="00CA013A">
            <w:pPr>
              <w:suppressAutoHyphens w:val="0"/>
              <w:spacing w:after="160" w:line="259" w:lineRule="auto"/>
              <w:jc w:val="left"/>
            </w:pPr>
            <w:r w:rsidRPr="00CA013A">
              <w:rPr>
                <w:rFonts w:eastAsia="Times New Roman" w:cs="Arial"/>
                <w:lang w:eastAsia="en-GB"/>
              </w:rPr>
              <w:t>Comment on standard 14.7</w:t>
            </w:r>
          </w:p>
        </w:tc>
      </w:tr>
      <w:tr w:rsidR="00CA013A" w:rsidRPr="00BA0174" w14:paraId="19541DB0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70086B4D" w14:textId="1052C365" w:rsidR="00CA013A" w:rsidRPr="00BA0174" w:rsidRDefault="00CA013A" w:rsidP="00CA013A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83</w:t>
            </w:r>
          </w:p>
        </w:tc>
        <w:tc>
          <w:tcPr>
            <w:tcW w:w="8663" w:type="dxa"/>
            <w:hideMark/>
          </w:tcPr>
          <w:p w14:paraId="0E096428" w14:textId="0AFAAE94" w:rsidR="00CA013A" w:rsidRPr="00CA013A" w:rsidRDefault="00CA013A" w:rsidP="00CA013A">
            <w:pPr>
              <w:suppressAutoHyphens w:val="0"/>
              <w:spacing w:after="160" w:line="259" w:lineRule="auto"/>
              <w:jc w:val="left"/>
            </w:pPr>
            <w:r w:rsidRPr="00CA013A">
              <w:rPr>
                <w:rFonts w:eastAsia="Times New Roman" w:cs="Arial"/>
                <w:lang w:eastAsia="en-GB"/>
              </w:rPr>
              <w:t>Comment on guidance CP 14.7.1</w:t>
            </w:r>
          </w:p>
        </w:tc>
      </w:tr>
      <w:tr w:rsidR="00CA013A" w:rsidRPr="00BA0174" w14:paraId="175BE9B7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4B03A388" w14:textId="7EFA0FE0" w:rsidR="00CA013A" w:rsidRPr="00BA0174" w:rsidRDefault="00CA013A" w:rsidP="00CA013A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84</w:t>
            </w:r>
          </w:p>
        </w:tc>
        <w:tc>
          <w:tcPr>
            <w:tcW w:w="8663" w:type="dxa"/>
            <w:hideMark/>
          </w:tcPr>
          <w:p w14:paraId="65A573E4" w14:textId="29AF5D55" w:rsidR="00CA013A" w:rsidRPr="00CA013A" w:rsidRDefault="00CA013A" w:rsidP="00CA013A">
            <w:pPr>
              <w:suppressAutoHyphens w:val="0"/>
              <w:spacing w:after="160" w:line="259" w:lineRule="auto"/>
              <w:jc w:val="left"/>
            </w:pPr>
            <w:r w:rsidRPr="00CA013A">
              <w:rPr>
                <w:rFonts w:eastAsia="Times New Roman" w:cs="Arial"/>
                <w:lang w:eastAsia="en-GB"/>
              </w:rPr>
              <w:t>Comment on guidance CP 14.7.2</w:t>
            </w:r>
          </w:p>
        </w:tc>
      </w:tr>
      <w:tr w:rsidR="00CA013A" w:rsidRPr="00BA0174" w14:paraId="0E906F41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3C21DCEF" w14:textId="631F48FB" w:rsidR="00CA013A" w:rsidRPr="00BA0174" w:rsidRDefault="00CA013A" w:rsidP="00CA013A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85</w:t>
            </w:r>
          </w:p>
        </w:tc>
        <w:tc>
          <w:tcPr>
            <w:tcW w:w="8663" w:type="dxa"/>
            <w:hideMark/>
          </w:tcPr>
          <w:p w14:paraId="7A25934A" w14:textId="5236C85D" w:rsidR="00CA013A" w:rsidRPr="00CA013A" w:rsidRDefault="00CA013A" w:rsidP="00CA013A">
            <w:pPr>
              <w:suppressAutoHyphens w:val="0"/>
              <w:spacing w:after="160" w:line="259" w:lineRule="auto"/>
              <w:jc w:val="left"/>
            </w:pPr>
            <w:r w:rsidRPr="00CA013A">
              <w:rPr>
                <w:rFonts w:eastAsia="Times New Roman" w:cs="Arial"/>
                <w:lang w:eastAsia="en-GB"/>
              </w:rPr>
              <w:t>Comment on guidance CP 14.7.3</w:t>
            </w:r>
          </w:p>
        </w:tc>
      </w:tr>
      <w:tr w:rsidR="00CA013A" w:rsidRPr="00BA0174" w14:paraId="56E343C6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5608BD58" w14:textId="1DC75ABA" w:rsidR="00CA013A" w:rsidRPr="00BA0174" w:rsidRDefault="00CA013A" w:rsidP="00CA013A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86</w:t>
            </w:r>
          </w:p>
        </w:tc>
        <w:tc>
          <w:tcPr>
            <w:tcW w:w="8663" w:type="dxa"/>
            <w:hideMark/>
          </w:tcPr>
          <w:p w14:paraId="2854C3AB" w14:textId="25F346B1" w:rsidR="00CA013A" w:rsidRPr="00CA013A" w:rsidRDefault="00CA013A" w:rsidP="00CA013A">
            <w:pPr>
              <w:suppressAutoHyphens w:val="0"/>
              <w:spacing w:after="160" w:line="259" w:lineRule="auto"/>
              <w:jc w:val="left"/>
            </w:pPr>
            <w:r w:rsidRPr="00CA013A">
              <w:rPr>
                <w:rFonts w:eastAsia="Times New Roman" w:cs="Arial"/>
                <w:lang w:eastAsia="en-GB"/>
              </w:rPr>
              <w:t>Comment on guidance CP 14.7.4</w:t>
            </w:r>
          </w:p>
        </w:tc>
      </w:tr>
      <w:tr w:rsidR="00CA013A" w:rsidRPr="00BA0174" w14:paraId="1E28DCB8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67ABD5CC" w14:textId="32E656EC" w:rsidR="00CA013A" w:rsidRPr="00BA0174" w:rsidRDefault="00CA013A" w:rsidP="00CA013A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87</w:t>
            </w:r>
          </w:p>
        </w:tc>
        <w:tc>
          <w:tcPr>
            <w:tcW w:w="8663" w:type="dxa"/>
            <w:hideMark/>
          </w:tcPr>
          <w:p w14:paraId="4635EF44" w14:textId="7105501C" w:rsidR="00CA013A" w:rsidRPr="00CA013A" w:rsidRDefault="00CA013A" w:rsidP="00CA013A">
            <w:pPr>
              <w:suppressAutoHyphens w:val="0"/>
              <w:spacing w:after="160" w:line="259" w:lineRule="auto"/>
              <w:jc w:val="left"/>
            </w:pPr>
            <w:r w:rsidRPr="00CA013A">
              <w:rPr>
                <w:rFonts w:eastAsia="Times New Roman" w:cs="Arial"/>
                <w:lang w:eastAsia="en-GB"/>
              </w:rPr>
              <w:t>Comment on guidance CP 14.7.5</w:t>
            </w:r>
          </w:p>
        </w:tc>
      </w:tr>
      <w:tr w:rsidR="00CA013A" w:rsidRPr="00BA0174" w14:paraId="536AC303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66CAD931" w14:textId="4F84D877" w:rsidR="00CA013A" w:rsidRPr="00BA0174" w:rsidRDefault="00CA013A" w:rsidP="00CA013A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88</w:t>
            </w:r>
          </w:p>
        </w:tc>
        <w:tc>
          <w:tcPr>
            <w:tcW w:w="8663" w:type="dxa"/>
            <w:hideMark/>
          </w:tcPr>
          <w:p w14:paraId="0EFB2297" w14:textId="55C048A5" w:rsidR="00CA013A" w:rsidRPr="00CA013A" w:rsidRDefault="00CA013A" w:rsidP="00CA013A">
            <w:pPr>
              <w:suppressAutoHyphens w:val="0"/>
              <w:spacing w:after="160" w:line="259" w:lineRule="auto"/>
              <w:jc w:val="left"/>
            </w:pPr>
            <w:r w:rsidRPr="00CA013A">
              <w:rPr>
                <w:rFonts w:eastAsia="Times New Roman" w:cs="Arial"/>
                <w:lang w:eastAsia="en-GB"/>
              </w:rPr>
              <w:t>Comment on guidance CP 14.7.6</w:t>
            </w:r>
          </w:p>
        </w:tc>
      </w:tr>
      <w:tr w:rsidR="00CA013A" w:rsidRPr="00BA0174" w14:paraId="09CA833A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41C820DB" w14:textId="2F4ABFD3" w:rsidR="00CA013A" w:rsidRPr="00BA0174" w:rsidRDefault="00CA013A" w:rsidP="00CA013A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89</w:t>
            </w:r>
          </w:p>
        </w:tc>
        <w:tc>
          <w:tcPr>
            <w:tcW w:w="8663" w:type="dxa"/>
            <w:hideMark/>
          </w:tcPr>
          <w:p w14:paraId="35A15870" w14:textId="0DC66DB1" w:rsidR="00CA013A" w:rsidRPr="00CA013A" w:rsidRDefault="00CA013A" w:rsidP="00CA013A">
            <w:pPr>
              <w:suppressAutoHyphens w:val="0"/>
              <w:spacing w:after="160" w:line="259" w:lineRule="auto"/>
              <w:jc w:val="left"/>
            </w:pPr>
            <w:r w:rsidRPr="00CA013A">
              <w:rPr>
                <w:rFonts w:eastAsia="Times New Roman" w:cs="Arial"/>
                <w:lang w:eastAsia="en-GB"/>
              </w:rPr>
              <w:t>Comment on guidance CP 14.7.7</w:t>
            </w:r>
          </w:p>
        </w:tc>
      </w:tr>
      <w:tr w:rsidR="00C7475F" w:rsidRPr="00BA0174" w14:paraId="7F6B492C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391906F0" w14:textId="61385714" w:rsidR="00C7475F" w:rsidRPr="00BA0174" w:rsidRDefault="00C7475F" w:rsidP="00C7475F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90</w:t>
            </w:r>
          </w:p>
        </w:tc>
        <w:tc>
          <w:tcPr>
            <w:tcW w:w="8663" w:type="dxa"/>
            <w:hideMark/>
          </w:tcPr>
          <w:p w14:paraId="102BE7E0" w14:textId="55467442" w:rsidR="00C7475F" w:rsidRPr="00C7475F" w:rsidRDefault="00C7475F" w:rsidP="00C7475F">
            <w:pPr>
              <w:suppressAutoHyphens w:val="0"/>
              <w:spacing w:after="160" w:line="259" w:lineRule="auto"/>
              <w:jc w:val="left"/>
            </w:pPr>
            <w:r w:rsidRPr="00C7475F">
              <w:rPr>
                <w:rFonts w:eastAsia="Times New Roman" w:cs="Arial"/>
                <w:lang w:eastAsia="en-GB"/>
              </w:rPr>
              <w:t>Comment on standard 14.8</w:t>
            </w:r>
          </w:p>
        </w:tc>
      </w:tr>
      <w:tr w:rsidR="00C7475F" w:rsidRPr="00BA0174" w14:paraId="14175F65" w14:textId="77777777" w:rsidTr="00CF63E5">
        <w:trPr>
          <w:trHeight w:val="580"/>
        </w:trPr>
        <w:tc>
          <w:tcPr>
            <w:tcW w:w="697" w:type="dxa"/>
            <w:noWrap/>
            <w:vAlign w:val="bottom"/>
            <w:hideMark/>
          </w:tcPr>
          <w:p w14:paraId="51E32427" w14:textId="2493728A" w:rsidR="00C7475F" w:rsidRPr="00BA0174" w:rsidRDefault="00C7475F" w:rsidP="00C7475F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91</w:t>
            </w:r>
          </w:p>
        </w:tc>
        <w:tc>
          <w:tcPr>
            <w:tcW w:w="8663" w:type="dxa"/>
            <w:hideMark/>
          </w:tcPr>
          <w:p w14:paraId="11EEE016" w14:textId="59156234" w:rsidR="00C7475F" w:rsidRPr="00C7475F" w:rsidRDefault="00C7475F" w:rsidP="00C7475F">
            <w:pPr>
              <w:suppressAutoHyphens w:val="0"/>
              <w:spacing w:after="160" w:line="259" w:lineRule="auto"/>
              <w:jc w:val="left"/>
            </w:pPr>
            <w:r w:rsidRPr="00C7475F">
              <w:rPr>
                <w:rFonts w:eastAsia="Times New Roman" w:cs="Arial"/>
                <w:lang w:eastAsia="en-GB"/>
              </w:rPr>
              <w:t>Comment on guidance CP 14.8.1</w:t>
            </w:r>
          </w:p>
        </w:tc>
      </w:tr>
      <w:tr w:rsidR="00C7475F" w:rsidRPr="00BA0174" w14:paraId="49D388BE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5FB37065" w14:textId="0B9051BC" w:rsidR="00C7475F" w:rsidRPr="00BA0174" w:rsidRDefault="00C7475F" w:rsidP="00C7475F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92</w:t>
            </w:r>
          </w:p>
        </w:tc>
        <w:tc>
          <w:tcPr>
            <w:tcW w:w="8663" w:type="dxa"/>
            <w:hideMark/>
          </w:tcPr>
          <w:p w14:paraId="01EBB035" w14:textId="5F6B8C55" w:rsidR="00C7475F" w:rsidRPr="00C7475F" w:rsidRDefault="00C7475F" w:rsidP="00C7475F">
            <w:pPr>
              <w:suppressAutoHyphens w:val="0"/>
              <w:spacing w:after="160" w:line="259" w:lineRule="auto"/>
              <w:jc w:val="left"/>
            </w:pPr>
            <w:r w:rsidRPr="00C7475F">
              <w:rPr>
                <w:rFonts w:eastAsia="Times New Roman" w:cs="Arial"/>
                <w:lang w:eastAsia="en-GB"/>
              </w:rPr>
              <w:t>Comment on guidance CP 14.8.2</w:t>
            </w:r>
          </w:p>
        </w:tc>
      </w:tr>
      <w:tr w:rsidR="00C7475F" w:rsidRPr="00BA0174" w14:paraId="0E796A13" w14:textId="77777777" w:rsidTr="00CF63E5">
        <w:trPr>
          <w:trHeight w:val="290"/>
        </w:trPr>
        <w:tc>
          <w:tcPr>
            <w:tcW w:w="697" w:type="dxa"/>
            <w:noWrap/>
            <w:vAlign w:val="bottom"/>
          </w:tcPr>
          <w:p w14:paraId="5B86809E" w14:textId="3A9C58B0" w:rsidR="00C7475F" w:rsidRPr="00BA0174" w:rsidRDefault="00C7475F" w:rsidP="00C7475F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93</w:t>
            </w:r>
          </w:p>
        </w:tc>
        <w:tc>
          <w:tcPr>
            <w:tcW w:w="8663" w:type="dxa"/>
          </w:tcPr>
          <w:p w14:paraId="5201146D" w14:textId="05DDEA83" w:rsidR="00C7475F" w:rsidRPr="00C7475F" w:rsidRDefault="00C7475F" w:rsidP="00C7475F">
            <w:pPr>
              <w:suppressAutoHyphens w:val="0"/>
              <w:spacing w:after="160" w:line="259" w:lineRule="auto"/>
              <w:jc w:val="left"/>
            </w:pPr>
            <w:r w:rsidRPr="00C7475F">
              <w:rPr>
                <w:rFonts w:eastAsia="Times New Roman" w:cs="Arial"/>
                <w:lang w:eastAsia="en-GB"/>
              </w:rPr>
              <w:t>Comment on guidance CP 14.8.3</w:t>
            </w:r>
          </w:p>
        </w:tc>
      </w:tr>
      <w:tr w:rsidR="00C7475F" w:rsidRPr="00BA0174" w14:paraId="6162931B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5331B04D" w14:textId="62B0C6F3" w:rsidR="00C7475F" w:rsidRPr="00BA0174" w:rsidRDefault="00C7475F" w:rsidP="00C7475F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94</w:t>
            </w:r>
          </w:p>
        </w:tc>
        <w:tc>
          <w:tcPr>
            <w:tcW w:w="8663" w:type="dxa"/>
            <w:hideMark/>
          </w:tcPr>
          <w:p w14:paraId="34454B32" w14:textId="4773EF7B" w:rsidR="00C7475F" w:rsidRPr="00C7475F" w:rsidRDefault="00C7475F" w:rsidP="00C7475F">
            <w:pPr>
              <w:suppressAutoHyphens w:val="0"/>
              <w:spacing w:after="160" w:line="259" w:lineRule="auto"/>
              <w:jc w:val="left"/>
            </w:pPr>
            <w:r w:rsidRPr="00C7475F">
              <w:rPr>
                <w:rFonts w:eastAsia="Times New Roman" w:cs="Arial"/>
                <w:lang w:eastAsia="en-GB"/>
              </w:rPr>
              <w:t>Comment on guidance CP 14.8.4</w:t>
            </w:r>
          </w:p>
        </w:tc>
      </w:tr>
      <w:tr w:rsidR="00C7475F" w:rsidRPr="00BA0174" w14:paraId="1965AC14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1DB259C3" w14:textId="06786A05" w:rsidR="00C7475F" w:rsidRPr="00BA0174" w:rsidRDefault="00C7475F" w:rsidP="00C7475F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95</w:t>
            </w:r>
          </w:p>
        </w:tc>
        <w:tc>
          <w:tcPr>
            <w:tcW w:w="8663" w:type="dxa"/>
            <w:hideMark/>
          </w:tcPr>
          <w:p w14:paraId="5E2A5758" w14:textId="1B6E6373" w:rsidR="00C7475F" w:rsidRPr="00C7475F" w:rsidRDefault="00C7475F" w:rsidP="00C7475F">
            <w:pPr>
              <w:suppressAutoHyphens w:val="0"/>
              <w:spacing w:after="160" w:line="259" w:lineRule="auto"/>
              <w:jc w:val="left"/>
            </w:pPr>
            <w:r w:rsidRPr="00C7475F">
              <w:rPr>
                <w:rFonts w:eastAsia="Times New Roman" w:cs="Arial"/>
                <w:lang w:eastAsia="en-GB"/>
              </w:rPr>
              <w:t>Comment on guidance CP 14.8.5</w:t>
            </w:r>
          </w:p>
        </w:tc>
      </w:tr>
      <w:tr w:rsidR="00C7475F" w:rsidRPr="00BA0174" w14:paraId="08728F77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6C873E53" w14:textId="0038C025" w:rsidR="00C7475F" w:rsidRPr="00BA0174" w:rsidRDefault="00C7475F" w:rsidP="00C7475F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96</w:t>
            </w:r>
          </w:p>
        </w:tc>
        <w:tc>
          <w:tcPr>
            <w:tcW w:w="8663" w:type="dxa"/>
            <w:hideMark/>
          </w:tcPr>
          <w:p w14:paraId="1B6EE5CC" w14:textId="50354F1D" w:rsidR="00C7475F" w:rsidRPr="00C7475F" w:rsidRDefault="00C7475F" w:rsidP="00C7475F">
            <w:pPr>
              <w:suppressAutoHyphens w:val="0"/>
              <w:spacing w:after="160" w:line="259" w:lineRule="auto"/>
              <w:jc w:val="left"/>
            </w:pPr>
            <w:r w:rsidRPr="00C7475F">
              <w:rPr>
                <w:rFonts w:eastAsia="Times New Roman" w:cs="Arial"/>
                <w:lang w:eastAsia="en-GB"/>
              </w:rPr>
              <w:t>Comment on guidance CP 14.8.6</w:t>
            </w:r>
          </w:p>
        </w:tc>
      </w:tr>
      <w:tr w:rsidR="00C7475F" w:rsidRPr="00BA0174" w14:paraId="79A8BFD8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2DF67F3B" w14:textId="77A6D6CD" w:rsidR="00C7475F" w:rsidRPr="00BA0174" w:rsidRDefault="00C7475F" w:rsidP="00C7475F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97</w:t>
            </w:r>
          </w:p>
        </w:tc>
        <w:tc>
          <w:tcPr>
            <w:tcW w:w="8663" w:type="dxa"/>
            <w:hideMark/>
          </w:tcPr>
          <w:p w14:paraId="647BBA58" w14:textId="47A33B21" w:rsidR="00C7475F" w:rsidRPr="00C7475F" w:rsidRDefault="00C7475F" w:rsidP="00C7475F">
            <w:pPr>
              <w:suppressAutoHyphens w:val="0"/>
              <w:spacing w:after="160" w:line="259" w:lineRule="auto"/>
              <w:jc w:val="left"/>
            </w:pPr>
            <w:r w:rsidRPr="00C7475F">
              <w:rPr>
                <w:rFonts w:eastAsia="Times New Roman" w:cs="Arial"/>
                <w:lang w:eastAsia="en-GB"/>
              </w:rPr>
              <w:t>Comment on guidance CP 14.8.7</w:t>
            </w:r>
          </w:p>
        </w:tc>
      </w:tr>
      <w:tr w:rsidR="00C7475F" w:rsidRPr="00BA0174" w14:paraId="4234900B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59D4C7AA" w14:textId="3E3AE945" w:rsidR="00C7475F" w:rsidRPr="00BA0174" w:rsidRDefault="00C7475F" w:rsidP="00C7475F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98</w:t>
            </w:r>
          </w:p>
        </w:tc>
        <w:tc>
          <w:tcPr>
            <w:tcW w:w="8663" w:type="dxa"/>
            <w:hideMark/>
          </w:tcPr>
          <w:p w14:paraId="52FCAAE2" w14:textId="5A1378FB" w:rsidR="00C7475F" w:rsidRPr="00C7475F" w:rsidRDefault="00C7475F" w:rsidP="00C7475F">
            <w:pPr>
              <w:suppressAutoHyphens w:val="0"/>
              <w:spacing w:after="160" w:line="259" w:lineRule="auto"/>
              <w:jc w:val="left"/>
            </w:pPr>
            <w:r w:rsidRPr="00C7475F">
              <w:rPr>
                <w:rFonts w:eastAsia="Times New Roman" w:cs="Arial"/>
                <w:lang w:eastAsia="en-GB"/>
              </w:rPr>
              <w:t>Comment on guidance CP 14.8.8</w:t>
            </w:r>
          </w:p>
        </w:tc>
      </w:tr>
      <w:tr w:rsidR="00C7475F" w:rsidRPr="00BA0174" w14:paraId="01252E5A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3C34014E" w14:textId="13446B00" w:rsidR="00C7475F" w:rsidRPr="00BA0174" w:rsidRDefault="00C7475F" w:rsidP="00C7475F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99</w:t>
            </w:r>
          </w:p>
        </w:tc>
        <w:tc>
          <w:tcPr>
            <w:tcW w:w="8663" w:type="dxa"/>
            <w:hideMark/>
          </w:tcPr>
          <w:p w14:paraId="3222EE85" w14:textId="1DF08832" w:rsidR="00C7475F" w:rsidRPr="00C7475F" w:rsidRDefault="00C7475F" w:rsidP="00C7475F">
            <w:pPr>
              <w:suppressAutoHyphens w:val="0"/>
              <w:spacing w:after="160" w:line="259" w:lineRule="auto"/>
              <w:jc w:val="left"/>
            </w:pPr>
            <w:r w:rsidRPr="00C7475F">
              <w:rPr>
                <w:rFonts w:eastAsia="Times New Roman" w:cs="Arial"/>
                <w:lang w:eastAsia="en-GB"/>
              </w:rPr>
              <w:t>Comment on guidance CP 14.8.9</w:t>
            </w:r>
          </w:p>
        </w:tc>
      </w:tr>
      <w:tr w:rsidR="00C7475F" w:rsidRPr="00BA0174" w14:paraId="50BB41D6" w14:textId="77777777" w:rsidTr="00CF63E5">
        <w:trPr>
          <w:trHeight w:val="290"/>
        </w:trPr>
        <w:tc>
          <w:tcPr>
            <w:tcW w:w="697" w:type="dxa"/>
            <w:noWrap/>
            <w:vAlign w:val="bottom"/>
          </w:tcPr>
          <w:p w14:paraId="07AECCE8" w14:textId="42C9AB0D" w:rsidR="00C7475F" w:rsidRPr="00BA0174" w:rsidRDefault="00C7475F" w:rsidP="00C7475F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100</w:t>
            </w:r>
          </w:p>
        </w:tc>
        <w:tc>
          <w:tcPr>
            <w:tcW w:w="8663" w:type="dxa"/>
          </w:tcPr>
          <w:p w14:paraId="57F79927" w14:textId="00292D10" w:rsidR="00C7475F" w:rsidRPr="00C7475F" w:rsidRDefault="00C7475F" w:rsidP="00C7475F">
            <w:pPr>
              <w:suppressAutoHyphens w:val="0"/>
              <w:spacing w:after="160" w:line="259" w:lineRule="auto"/>
              <w:jc w:val="left"/>
            </w:pPr>
            <w:r w:rsidRPr="00C7475F">
              <w:rPr>
                <w:rFonts w:eastAsia="Times New Roman" w:cs="Arial"/>
                <w:lang w:eastAsia="en-GB"/>
              </w:rPr>
              <w:t>Comment on guidance CP 14.8.10</w:t>
            </w:r>
          </w:p>
        </w:tc>
      </w:tr>
      <w:tr w:rsidR="00C424DF" w:rsidRPr="00BA0174" w14:paraId="5788A319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0A6FD17F" w14:textId="0C7A4CCE" w:rsidR="00C424DF" w:rsidRPr="00BA0174" w:rsidRDefault="00C424DF" w:rsidP="00C424DF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101</w:t>
            </w:r>
          </w:p>
        </w:tc>
        <w:tc>
          <w:tcPr>
            <w:tcW w:w="8663" w:type="dxa"/>
            <w:hideMark/>
          </w:tcPr>
          <w:p w14:paraId="7EC49B59" w14:textId="31BBFD85" w:rsidR="00C424DF" w:rsidRPr="00C424DF" w:rsidRDefault="00C424DF" w:rsidP="00C424DF">
            <w:pPr>
              <w:suppressAutoHyphens w:val="0"/>
              <w:spacing w:after="160" w:line="259" w:lineRule="auto"/>
              <w:jc w:val="left"/>
            </w:pPr>
            <w:r w:rsidRPr="00C424DF">
              <w:rPr>
                <w:rFonts w:eastAsia="Times New Roman" w:cs="Arial"/>
                <w:lang w:eastAsia="en-GB"/>
              </w:rPr>
              <w:t>Comment on standard 14.9</w:t>
            </w:r>
          </w:p>
        </w:tc>
      </w:tr>
      <w:tr w:rsidR="00C424DF" w:rsidRPr="00BA0174" w14:paraId="234FEF86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2FE5DEC2" w14:textId="3B27EB55" w:rsidR="00C424DF" w:rsidRPr="00BA0174" w:rsidRDefault="00C424DF" w:rsidP="00C424DF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102</w:t>
            </w:r>
          </w:p>
        </w:tc>
        <w:tc>
          <w:tcPr>
            <w:tcW w:w="8663" w:type="dxa"/>
            <w:hideMark/>
          </w:tcPr>
          <w:p w14:paraId="209F88CD" w14:textId="68FAAC25" w:rsidR="00C424DF" w:rsidRPr="00C424DF" w:rsidRDefault="00C424DF" w:rsidP="00C424DF">
            <w:pPr>
              <w:suppressAutoHyphens w:val="0"/>
              <w:spacing w:after="160" w:line="259" w:lineRule="auto"/>
              <w:jc w:val="left"/>
            </w:pPr>
            <w:r w:rsidRPr="00C424DF">
              <w:rPr>
                <w:rFonts w:eastAsia="Times New Roman" w:cs="Arial"/>
                <w:lang w:eastAsia="en-GB"/>
              </w:rPr>
              <w:t>Comment on guidance CP 14.9.1</w:t>
            </w:r>
          </w:p>
        </w:tc>
      </w:tr>
      <w:tr w:rsidR="00C424DF" w:rsidRPr="00BA0174" w14:paraId="189B4C31" w14:textId="77777777" w:rsidTr="00CF63E5">
        <w:trPr>
          <w:trHeight w:val="290"/>
        </w:trPr>
        <w:tc>
          <w:tcPr>
            <w:tcW w:w="697" w:type="dxa"/>
            <w:noWrap/>
            <w:vAlign w:val="bottom"/>
          </w:tcPr>
          <w:p w14:paraId="76367234" w14:textId="057BE144" w:rsidR="00C424DF" w:rsidRPr="00BA0174" w:rsidRDefault="00C424DF" w:rsidP="00C424DF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103</w:t>
            </w:r>
          </w:p>
        </w:tc>
        <w:tc>
          <w:tcPr>
            <w:tcW w:w="8663" w:type="dxa"/>
          </w:tcPr>
          <w:p w14:paraId="21C834B8" w14:textId="033737C8" w:rsidR="00C424DF" w:rsidRPr="00C424DF" w:rsidRDefault="00C424DF" w:rsidP="00C424DF">
            <w:pPr>
              <w:suppressAutoHyphens w:val="0"/>
              <w:spacing w:after="160" w:line="259" w:lineRule="auto"/>
              <w:jc w:val="left"/>
            </w:pPr>
            <w:r w:rsidRPr="00C424DF">
              <w:rPr>
                <w:rFonts w:eastAsia="Times New Roman" w:cs="Arial"/>
                <w:lang w:eastAsia="en-GB"/>
              </w:rPr>
              <w:t>Comment on guidance CP 14.9.2</w:t>
            </w:r>
          </w:p>
        </w:tc>
      </w:tr>
      <w:tr w:rsidR="00C424DF" w:rsidRPr="00BA0174" w14:paraId="374E81F7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4CA4B35B" w14:textId="7BC26630" w:rsidR="00C424DF" w:rsidRPr="00BA0174" w:rsidRDefault="00C424DF" w:rsidP="00C424DF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lastRenderedPageBreak/>
              <w:t>104</w:t>
            </w:r>
          </w:p>
        </w:tc>
        <w:tc>
          <w:tcPr>
            <w:tcW w:w="8663" w:type="dxa"/>
            <w:hideMark/>
          </w:tcPr>
          <w:p w14:paraId="6581956E" w14:textId="21D057E0" w:rsidR="00C424DF" w:rsidRPr="00C424DF" w:rsidRDefault="00C424DF" w:rsidP="00C424DF">
            <w:pPr>
              <w:suppressAutoHyphens w:val="0"/>
              <w:spacing w:after="160" w:line="259" w:lineRule="auto"/>
              <w:jc w:val="left"/>
            </w:pPr>
            <w:r w:rsidRPr="00C424DF">
              <w:rPr>
                <w:rFonts w:eastAsia="Times New Roman" w:cs="Arial"/>
                <w:lang w:eastAsia="en-GB"/>
              </w:rPr>
              <w:t>Comment on guidance CP 14.9.3</w:t>
            </w:r>
          </w:p>
        </w:tc>
      </w:tr>
      <w:tr w:rsidR="00C424DF" w:rsidRPr="00BA0174" w14:paraId="29E763D1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59DCB4E0" w14:textId="3BDF4642" w:rsidR="00C424DF" w:rsidRPr="00BA0174" w:rsidRDefault="00C424DF" w:rsidP="00C424DF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105</w:t>
            </w:r>
          </w:p>
        </w:tc>
        <w:tc>
          <w:tcPr>
            <w:tcW w:w="8663" w:type="dxa"/>
            <w:hideMark/>
          </w:tcPr>
          <w:p w14:paraId="0313CE8B" w14:textId="1E9E82F9" w:rsidR="00C424DF" w:rsidRPr="00C424DF" w:rsidRDefault="00C424DF" w:rsidP="00C424DF">
            <w:pPr>
              <w:suppressAutoHyphens w:val="0"/>
              <w:spacing w:after="160" w:line="259" w:lineRule="auto"/>
              <w:jc w:val="left"/>
            </w:pPr>
            <w:r w:rsidRPr="00C424DF">
              <w:rPr>
                <w:rFonts w:eastAsia="Times New Roman" w:cs="Arial"/>
                <w:lang w:eastAsia="en-GB"/>
              </w:rPr>
              <w:t>Comment on guidance CP 14.9.4</w:t>
            </w:r>
          </w:p>
        </w:tc>
      </w:tr>
      <w:tr w:rsidR="00C424DF" w:rsidRPr="00BA0174" w14:paraId="0E0A8194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2CED210C" w14:textId="6253E6CF" w:rsidR="00C424DF" w:rsidRPr="00BA0174" w:rsidRDefault="00C424DF" w:rsidP="00C424DF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106</w:t>
            </w:r>
          </w:p>
        </w:tc>
        <w:tc>
          <w:tcPr>
            <w:tcW w:w="8663" w:type="dxa"/>
            <w:hideMark/>
          </w:tcPr>
          <w:p w14:paraId="201984DB" w14:textId="7A7D65FD" w:rsidR="00C424DF" w:rsidRPr="00C424DF" w:rsidRDefault="00C424DF" w:rsidP="00C424DF">
            <w:pPr>
              <w:suppressAutoHyphens w:val="0"/>
              <w:spacing w:after="160" w:line="259" w:lineRule="auto"/>
              <w:jc w:val="left"/>
            </w:pPr>
            <w:r w:rsidRPr="00C424DF">
              <w:rPr>
                <w:rFonts w:eastAsia="Times New Roman" w:cs="Arial"/>
                <w:lang w:eastAsia="en-GB"/>
              </w:rPr>
              <w:t>Comment on guidance CP 14.9.5</w:t>
            </w:r>
          </w:p>
        </w:tc>
      </w:tr>
      <w:tr w:rsidR="00C424DF" w:rsidRPr="00BA0174" w14:paraId="715757E3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4419D133" w14:textId="3C2D65A6" w:rsidR="00C424DF" w:rsidRPr="00BA0174" w:rsidRDefault="00C424DF" w:rsidP="00C424DF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107</w:t>
            </w:r>
          </w:p>
        </w:tc>
        <w:tc>
          <w:tcPr>
            <w:tcW w:w="8663" w:type="dxa"/>
            <w:hideMark/>
          </w:tcPr>
          <w:p w14:paraId="2D7B617A" w14:textId="25600426" w:rsidR="00C424DF" w:rsidRPr="00C424DF" w:rsidRDefault="00C424DF" w:rsidP="00C424DF">
            <w:pPr>
              <w:suppressAutoHyphens w:val="0"/>
              <w:spacing w:after="160" w:line="259" w:lineRule="auto"/>
              <w:jc w:val="left"/>
            </w:pPr>
            <w:r w:rsidRPr="00C424DF">
              <w:rPr>
                <w:rFonts w:eastAsia="Times New Roman" w:cs="Arial"/>
                <w:lang w:eastAsia="en-GB"/>
              </w:rPr>
              <w:t>Comment on guidance CP 14.9.6</w:t>
            </w:r>
          </w:p>
        </w:tc>
      </w:tr>
      <w:tr w:rsidR="00DC09FD" w:rsidRPr="00BA0174" w14:paraId="6A1D9B9A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3ED3A61D" w14:textId="304A7419" w:rsidR="00DC09FD" w:rsidRPr="00BA0174" w:rsidRDefault="00DC09FD" w:rsidP="00DC09FD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108</w:t>
            </w:r>
          </w:p>
        </w:tc>
        <w:tc>
          <w:tcPr>
            <w:tcW w:w="8663" w:type="dxa"/>
            <w:hideMark/>
          </w:tcPr>
          <w:p w14:paraId="589869BF" w14:textId="05EBCE7B" w:rsidR="00DC09FD" w:rsidRPr="00DC09FD" w:rsidRDefault="00DC09FD" w:rsidP="00DC09FD">
            <w:pPr>
              <w:suppressAutoHyphens w:val="0"/>
              <w:spacing w:after="160" w:line="259" w:lineRule="auto"/>
              <w:jc w:val="left"/>
            </w:pPr>
            <w:r w:rsidRPr="00DC09FD">
              <w:rPr>
                <w:rFonts w:eastAsia="Times New Roman" w:cs="Arial"/>
                <w:lang w:eastAsia="en-GB"/>
              </w:rPr>
              <w:t>Comment on standard 14.10</w:t>
            </w:r>
          </w:p>
        </w:tc>
      </w:tr>
      <w:tr w:rsidR="00DC09FD" w:rsidRPr="00BA0174" w14:paraId="2557F59C" w14:textId="77777777" w:rsidTr="00CF63E5">
        <w:trPr>
          <w:trHeight w:val="290"/>
        </w:trPr>
        <w:tc>
          <w:tcPr>
            <w:tcW w:w="697" w:type="dxa"/>
            <w:noWrap/>
            <w:vAlign w:val="bottom"/>
          </w:tcPr>
          <w:p w14:paraId="428966F6" w14:textId="3354A326" w:rsidR="00DC09FD" w:rsidRPr="00BA0174" w:rsidRDefault="00DC09FD" w:rsidP="00DC09FD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109</w:t>
            </w:r>
          </w:p>
        </w:tc>
        <w:tc>
          <w:tcPr>
            <w:tcW w:w="8663" w:type="dxa"/>
          </w:tcPr>
          <w:p w14:paraId="2C3FC43C" w14:textId="02A37A57" w:rsidR="00DC09FD" w:rsidRPr="00DC09FD" w:rsidRDefault="00DC09FD" w:rsidP="00DC09FD">
            <w:pPr>
              <w:suppressAutoHyphens w:val="0"/>
              <w:spacing w:after="160" w:line="259" w:lineRule="auto"/>
              <w:jc w:val="left"/>
            </w:pPr>
            <w:r w:rsidRPr="00DC09FD">
              <w:rPr>
                <w:rFonts w:eastAsia="Times New Roman" w:cs="Arial"/>
                <w:lang w:eastAsia="en-GB"/>
              </w:rPr>
              <w:t>Comment on guidance CP 14.10.1</w:t>
            </w:r>
          </w:p>
        </w:tc>
      </w:tr>
      <w:tr w:rsidR="00DC09FD" w:rsidRPr="00BA0174" w14:paraId="3ABDABA3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0CE74D46" w14:textId="144CD3C9" w:rsidR="00DC09FD" w:rsidRPr="00BA0174" w:rsidRDefault="00DC09FD" w:rsidP="00DC09FD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110</w:t>
            </w:r>
          </w:p>
        </w:tc>
        <w:tc>
          <w:tcPr>
            <w:tcW w:w="8663" w:type="dxa"/>
            <w:hideMark/>
          </w:tcPr>
          <w:p w14:paraId="208C203E" w14:textId="0D8899F4" w:rsidR="00DC09FD" w:rsidRPr="00DC09FD" w:rsidRDefault="00DC09FD" w:rsidP="00DC09FD">
            <w:pPr>
              <w:suppressAutoHyphens w:val="0"/>
              <w:spacing w:after="160" w:line="259" w:lineRule="auto"/>
              <w:jc w:val="left"/>
            </w:pPr>
            <w:r w:rsidRPr="00DC09FD">
              <w:rPr>
                <w:rFonts w:eastAsia="Times New Roman" w:cs="Arial"/>
                <w:lang w:eastAsia="en-GB"/>
              </w:rPr>
              <w:t>Comment on guidance CP 14.10.2</w:t>
            </w:r>
          </w:p>
        </w:tc>
      </w:tr>
      <w:tr w:rsidR="00DC09FD" w:rsidRPr="00BA0174" w14:paraId="31925681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196E6023" w14:textId="6BE4186F" w:rsidR="00DC09FD" w:rsidRPr="00BA0174" w:rsidRDefault="00DC09FD" w:rsidP="00DC09FD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111</w:t>
            </w:r>
          </w:p>
        </w:tc>
        <w:tc>
          <w:tcPr>
            <w:tcW w:w="8663" w:type="dxa"/>
            <w:hideMark/>
          </w:tcPr>
          <w:p w14:paraId="3A6AE2FA" w14:textId="6FA27EC5" w:rsidR="00DC09FD" w:rsidRPr="00DC09FD" w:rsidRDefault="00DC09FD" w:rsidP="00DC09FD">
            <w:pPr>
              <w:suppressAutoHyphens w:val="0"/>
              <w:spacing w:after="160" w:line="259" w:lineRule="auto"/>
              <w:jc w:val="left"/>
            </w:pPr>
            <w:r w:rsidRPr="00DC09FD">
              <w:rPr>
                <w:rFonts w:eastAsia="Times New Roman" w:cs="Arial"/>
                <w:lang w:eastAsia="en-GB"/>
              </w:rPr>
              <w:t>Comment on guidance CP 14.10.3</w:t>
            </w:r>
          </w:p>
        </w:tc>
      </w:tr>
      <w:tr w:rsidR="00C46075" w:rsidRPr="00BA0174" w14:paraId="3AC7D933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0C65136A" w14:textId="5B53064F" w:rsidR="00C46075" w:rsidRPr="00BA0174" w:rsidRDefault="00C46075" w:rsidP="00C46075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112</w:t>
            </w:r>
          </w:p>
        </w:tc>
        <w:tc>
          <w:tcPr>
            <w:tcW w:w="8663" w:type="dxa"/>
            <w:hideMark/>
          </w:tcPr>
          <w:p w14:paraId="1CA681A2" w14:textId="6EE00942" w:rsidR="00C46075" w:rsidRPr="00DC09FD" w:rsidRDefault="00DC09FD" w:rsidP="00DC09FD">
            <w:pPr>
              <w:shd w:val="clear" w:color="auto" w:fill="FFFFFF"/>
              <w:spacing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DC09FD">
              <w:rPr>
                <w:rFonts w:eastAsia="Times New Roman" w:cs="Arial"/>
                <w:color w:val="000000"/>
                <w:lang w:eastAsia="en-GB"/>
              </w:rPr>
              <w:t>General comments on Glossary terms related to ICP 14</w:t>
            </w:r>
          </w:p>
        </w:tc>
      </w:tr>
      <w:tr w:rsidR="00DC09FD" w:rsidRPr="00BA0174" w14:paraId="58FDE54F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1FE45FF5" w14:textId="1780BE2D" w:rsidR="00DC09FD" w:rsidRPr="00BA0174" w:rsidRDefault="00DC09FD" w:rsidP="00DC09FD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113</w:t>
            </w:r>
          </w:p>
        </w:tc>
        <w:tc>
          <w:tcPr>
            <w:tcW w:w="8663" w:type="dxa"/>
            <w:hideMark/>
          </w:tcPr>
          <w:p w14:paraId="1741F919" w14:textId="14E32CFA" w:rsidR="00DC09FD" w:rsidRPr="00DC09FD" w:rsidRDefault="00DC09FD" w:rsidP="00DC09FD">
            <w:pPr>
              <w:suppressAutoHyphens w:val="0"/>
              <w:spacing w:after="160" w:line="259" w:lineRule="auto"/>
              <w:jc w:val="left"/>
            </w:pPr>
            <w:r w:rsidRPr="00DC09FD">
              <w:rPr>
                <w:rFonts w:eastAsia="Times New Roman" w:cs="Arial"/>
                <w:lang w:eastAsia="en-GB"/>
              </w:rPr>
              <w:t>Comment on definition of current estimate</w:t>
            </w:r>
          </w:p>
        </w:tc>
      </w:tr>
      <w:tr w:rsidR="00DC09FD" w:rsidRPr="00BA0174" w14:paraId="1BF61350" w14:textId="77777777" w:rsidTr="00CF63E5">
        <w:trPr>
          <w:trHeight w:val="580"/>
        </w:trPr>
        <w:tc>
          <w:tcPr>
            <w:tcW w:w="697" w:type="dxa"/>
            <w:noWrap/>
            <w:vAlign w:val="bottom"/>
            <w:hideMark/>
          </w:tcPr>
          <w:p w14:paraId="1F52EE81" w14:textId="1A1AE043" w:rsidR="00DC09FD" w:rsidRPr="00BA0174" w:rsidRDefault="00DC09FD" w:rsidP="00DC09FD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114</w:t>
            </w:r>
          </w:p>
        </w:tc>
        <w:tc>
          <w:tcPr>
            <w:tcW w:w="8663" w:type="dxa"/>
            <w:hideMark/>
          </w:tcPr>
          <w:p w14:paraId="4B94866E" w14:textId="607B2260" w:rsidR="00DC09FD" w:rsidRPr="00DC09FD" w:rsidRDefault="00DC09FD" w:rsidP="00DC09FD">
            <w:pPr>
              <w:suppressAutoHyphens w:val="0"/>
              <w:spacing w:after="160" w:line="259" w:lineRule="auto"/>
              <w:jc w:val="left"/>
            </w:pPr>
            <w:r w:rsidRPr="00DC09FD">
              <w:rPr>
                <w:rFonts w:eastAsia="Times New Roman" w:cs="Arial"/>
                <w:lang w:eastAsia="en-GB"/>
              </w:rPr>
              <w:t>Comment on definition of margin over current estimate (MOCE)</w:t>
            </w:r>
          </w:p>
        </w:tc>
      </w:tr>
      <w:tr w:rsidR="00DC09FD" w:rsidRPr="00BA0174" w14:paraId="7D9F5093" w14:textId="77777777" w:rsidTr="00CF63E5">
        <w:trPr>
          <w:trHeight w:val="290"/>
        </w:trPr>
        <w:tc>
          <w:tcPr>
            <w:tcW w:w="697" w:type="dxa"/>
            <w:noWrap/>
            <w:vAlign w:val="bottom"/>
            <w:hideMark/>
          </w:tcPr>
          <w:p w14:paraId="4A4FA660" w14:textId="4A35BE3E" w:rsidR="00DC09FD" w:rsidRPr="00BA0174" w:rsidRDefault="00DC09FD" w:rsidP="00DC09FD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115</w:t>
            </w:r>
          </w:p>
        </w:tc>
        <w:tc>
          <w:tcPr>
            <w:tcW w:w="8663" w:type="dxa"/>
            <w:hideMark/>
          </w:tcPr>
          <w:p w14:paraId="6CAE8132" w14:textId="07188C82" w:rsidR="00DC09FD" w:rsidRPr="00DC09FD" w:rsidRDefault="00DC09FD" w:rsidP="00DC09FD">
            <w:pPr>
              <w:suppressAutoHyphens w:val="0"/>
              <w:spacing w:after="160" w:line="259" w:lineRule="auto"/>
              <w:jc w:val="left"/>
            </w:pPr>
            <w:r w:rsidRPr="00DC09FD">
              <w:rPr>
                <w:rFonts w:eastAsia="Times New Roman" w:cs="Arial"/>
                <w:lang w:eastAsia="en-GB"/>
              </w:rPr>
              <w:t>Comment on definition of market-consistent valuation</w:t>
            </w:r>
          </w:p>
        </w:tc>
      </w:tr>
      <w:tr w:rsidR="00DC09FD" w:rsidRPr="00BA0174" w14:paraId="1381A101" w14:textId="77777777" w:rsidTr="00CF63E5">
        <w:trPr>
          <w:trHeight w:val="63"/>
        </w:trPr>
        <w:tc>
          <w:tcPr>
            <w:tcW w:w="697" w:type="dxa"/>
            <w:noWrap/>
            <w:vAlign w:val="bottom"/>
            <w:hideMark/>
          </w:tcPr>
          <w:p w14:paraId="63E30984" w14:textId="6F54DF30" w:rsidR="00DC09FD" w:rsidRPr="00BA0174" w:rsidRDefault="00DC09FD" w:rsidP="00DC09FD">
            <w:pPr>
              <w:suppressAutoHyphens w:val="0"/>
              <w:spacing w:after="160" w:line="259" w:lineRule="auto"/>
              <w:jc w:val="left"/>
            </w:pPr>
            <w:r>
              <w:rPr>
                <w:rFonts w:ascii="Segoe UI" w:hAnsi="Segoe UI" w:cs="Segoe UI"/>
                <w:color w:val="000000"/>
              </w:rPr>
              <w:t>116</w:t>
            </w:r>
          </w:p>
        </w:tc>
        <w:tc>
          <w:tcPr>
            <w:tcW w:w="8663" w:type="dxa"/>
            <w:hideMark/>
          </w:tcPr>
          <w:p w14:paraId="17F0FF5F" w14:textId="6242ED94" w:rsidR="00DC09FD" w:rsidRPr="00DC09FD" w:rsidRDefault="00DC09FD" w:rsidP="00DC09FD">
            <w:pPr>
              <w:suppressAutoHyphens w:val="0"/>
              <w:spacing w:after="160" w:line="259" w:lineRule="auto"/>
              <w:jc w:val="left"/>
            </w:pPr>
            <w:r w:rsidRPr="00DC09FD">
              <w:rPr>
                <w:rFonts w:eastAsia="Times New Roman" w:cs="Arial"/>
                <w:lang w:eastAsia="en-GB"/>
              </w:rPr>
              <w:t>Comment on definition of technical provisions</w:t>
            </w:r>
          </w:p>
        </w:tc>
      </w:tr>
    </w:tbl>
    <w:p w14:paraId="522AFBA5" w14:textId="40FA16E2" w:rsidR="00115BFD" w:rsidRPr="00AA718C" w:rsidRDefault="00115BFD" w:rsidP="00115BFD"/>
    <w:sectPr w:rsidR="00115BFD" w:rsidRPr="00AA718C" w:rsidSect="007A1058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928" w:right="1111" w:bottom="1440" w:left="1157" w:header="79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70133" w14:textId="77777777" w:rsidR="002F1DED" w:rsidRDefault="002F1DED" w:rsidP="004309A5">
      <w:pPr>
        <w:spacing w:after="0" w:line="240" w:lineRule="auto"/>
      </w:pPr>
      <w:r>
        <w:separator/>
      </w:r>
    </w:p>
    <w:p w14:paraId="1C55EEA0" w14:textId="77777777" w:rsidR="002F1DED" w:rsidRDefault="002F1DED"/>
  </w:endnote>
  <w:endnote w:type="continuationSeparator" w:id="0">
    <w:p w14:paraId="2E047D95" w14:textId="77777777" w:rsidR="002F1DED" w:rsidRDefault="002F1DED" w:rsidP="004309A5">
      <w:pPr>
        <w:spacing w:after="0" w:line="240" w:lineRule="auto"/>
      </w:pPr>
      <w:r>
        <w:continuationSeparator/>
      </w:r>
    </w:p>
    <w:p w14:paraId="7D52788B" w14:textId="77777777" w:rsidR="002F1DED" w:rsidRDefault="002F1DED"/>
  </w:endnote>
  <w:endnote w:type="continuationNotice" w:id="1">
    <w:p w14:paraId="4C7E3DFC" w14:textId="77777777" w:rsidR="002F1DED" w:rsidRDefault="002F1D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4967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981"/>
      <w:gridCol w:w="2593"/>
    </w:tblGrid>
    <w:tr w:rsidR="0014477C" w:rsidRPr="006F33C9" w14:paraId="6D4923AB" w14:textId="77777777" w:rsidTr="00DB63C6">
      <w:trPr>
        <w:cantSplit/>
        <w:trHeight w:val="240"/>
      </w:trPr>
      <w:tc>
        <w:tcPr>
          <w:tcW w:w="6982" w:type="dxa"/>
          <w:shd w:val="clear" w:color="auto" w:fill="auto"/>
          <w:noWrap/>
          <w:tcMar>
            <w:top w:w="120" w:type="dxa"/>
            <w:left w:w="0" w:type="dxa"/>
            <w:right w:w="0" w:type="dxa"/>
          </w:tcMar>
          <w:vAlign w:val="bottom"/>
        </w:tcPr>
        <w:p w14:paraId="422ED1A3" w14:textId="7CB287C7" w:rsidR="0014477C" w:rsidRPr="006F33C9" w:rsidRDefault="00C34740" w:rsidP="0014477C">
          <w:pPr>
            <w:pStyle w:val="Footer"/>
            <w:spacing w:line="240" w:lineRule="exact"/>
            <w:ind w:left="40"/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</w:pPr>
          <w:r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>Public</w:t>
          </w:r>
        </w:p>
        <w:p w14:paraId="2389AEEF" w14:textId="77777777" w:rsidR="002D2A2E" w:rsidRDefault="002D2A2E" w:rsidP="002D2A2E">
          <w:pPr>
            <w:pStyle w:val="Footer"/>
            <w:spacing w:line="240" w:lineRule="exact"/>
            <w:ind w:left="40"/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</w:pPr>
          <w:r w:rsidRPr="00D9033D"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 xml:space="preserve">Public Consultation on </w:t>
          </w:r>
          <w:r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>ICP 14 and related terms</w:t>
          </w:r>
        </w:p>
        <w:p w14:paraId="192D2260" w14:textId="7408C875" w:rsidR="0014477C" w:rsidRPr="00BC65FE" w:rsidRDefault="002D2A2E" w:rsidP="002D2A2E">
          <w:pPr>
            <w:pStyle w:val="Footer"/>
            <w:spacing w:line="240" w:lineRule="exact"/>
            <w:ind w:left="40"/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</w:pPr>
          <w:r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>23 June 2023 – 21 September 2023</w:t>
          </w:r>
        </w:p>
      </w:tc>
      <w:tc>
        <w:tcPr>
          <w:tcW w:w="2593" w:type="dxa"/>
          <w:shd w:val="clear" w:color="auto" w:fill="auto"/>
          <w:tcMar>
            <w:right w:w="0" w:type="dxa"/>
          </w:tcMar>
          <w:vAlign w:val="bottom"/>
        </w:tcPr>
        <w:p w14:paraId="738C6D47" w14:textId="77777777" w:rsidR="0014477C" w:rsidRPr="006F33C9" w:rsidRDefault="0014477C" w:rsidP="0014477C">
          <w:pPr>
            <w:pStyle w:val="Footer"/>
            <w:spacing w:line="240" w:lineRule="exact"/>
            <w:ind w:left="40" w:right="35"/>
            <w:jc w:val="right"/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</w:pP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 xml:space="preserve">Page </w:t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begin"/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instrText xml:space="preserve"> PAGE  \* MERGEFORMAT </w:instrText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separate"/>
          </w:r>
          <w:r w:rsidR="00577456">
            <w:rPr>
              <w:rFonts w:cs="Tahoma"/>
              <w:noProof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>4</w:t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end"/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 xml:space="preserve"> of </w:t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begin"/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instrText xml:space="preserve"> NUMPAGES  \* MERGEFORMAT </w:instrText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separate"/>
          </w:r>
          <w:r w:rsidR="00577456">
            <w:rPr>
              <w:rFonts w:cs="Tahoma"/>
              <w:noProof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>5</w:t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end"/>
          </w:r>
        </w:p>
      </w:tc>
    </w:tr>
  </w:tbl>
  <w:p w14:paraId="29EA4019" w14:textId="77777777" w:rsidR="00A001AC" w:rsidRPr="006F33C9" w:rsidRDefault="00A001AC" w:rsidP="00FC0982">
    <w:pPr>
      <w:pStyle w:val="Footer"/>
      <w:ind w:right="850"/>
      <w:rPr>
        <w:rFonts w:cs="Tahoma"/>
        <w:sz w:val="17"/>
        <w:szCs w:val="1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4967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981"/>
      <w:gridCol w:w="2593"/>
    </w:tblGrid>
    <w:tr w:rsidR="008D2CCD" w:rsidRPr="00FE7272" w14:paraId="60F15857" w14:textId="77777777" w:rsidTr="008D2CCD">
      <w:trPr>
        <w:cantSplit/>
        <w:trHeight w:val="240"/>
      </w:trPr>
      <w:tc>
        <w:tcPr>
          <w:tcW w:w="6982" w:type="dxa"/>
          <w:shd w:val="clear" w:color="auto" w:fill="auto"/>
          <w:noWrap/>
          <w:tcMar>
            <w:top w:w="120" w:type="dxa"/>
            <w:left w:w="0" w:type="dxa"/>
            <w:right w:w="0" w:type="dxa"/>
          </w:tcMar>
          <w:vAlign w:val="bottom"/>
        </w:tcPr>
        <w:p w14:paraId="28736175" w14:textId="77777777" w:rsidR="001E6DA8" w:rsidRPr="006F33C9" w:rsidRDefault="001E6DA8" w:rsidP="001E6DA8">
          <w:pPr>
            <w:pStyle w:val="Footer"/>
            <w:spacing w:line="240" w:lineRule="exact"/>
            <w:ind w:left="40"/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</w:pPr>
          <w:r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>Public</w:t>
          </w:r>
        </w:p>
        <w:p w14:paraId="14A0E1EA" w14:textId="74A34DA7" w:rsidR="00D73268" w:rsidRDefault="00D73268" w:rsidP="00D73268">
          <w:pPr>
            <w:pStyle w:val="Footer"/>
            <w:spacing w:line="240" w:lineRule="exact"/>
            <w:ind w:left="40"/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</w:pPr>
          <w:r w:rsidRPr="00D9033D"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 xml:space="preserve">Public Consultation on </w:t>
          </w:r>
          <w:r w:rsidR="002D2A2E"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>ICP 14 and related terms</w:t>
          </w:r>
        </w:p>
        <w:p w14:paraId="1AB3CA5F" w14:textId="60188299" w:rsidR="00A001AC" w:rsidRPr="00D5084D" w:rsidRDefault="002D2A2E" w:rsidP="008D2CCD">
          <w:pPr>
            <w:pStyle w:val="Footer"/>
            <w:spacing w:line="240" w:lineRule="exact"/>
            <w:ind w:left="40"/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</w:pPr>
          <w:r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>2</w:t>
          </w:r>
          <w:r w:rsidR="005247B3"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>3</w:t>
          </w:r>
          <w:r w:rsidR="00D73268"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 xml:space="preserve"> </w:t>
          </w:r>
          <w:r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>June</w:t>
          </w:r>
          <w:r w:rsidR="001E6DA8"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 xml:space="preserve"> 2023 – </w:t>
          </w:r>
          <w:r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>21 September</w:t>
          </w:r>
          <w:r w:rsidR="001E6DA8"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 xml:space="preserve"> 2023</w:t>
          </w:r>
        </w:p>
      </w:tc>
      <w:tc>
        <w:tcPr>
          <w:tcW w:w="2593" w:type="dxa"/>
          <w:shd w:val="clear" w:color="auto" w:fill="auto"/>
          <w:tcMar>
            <w:right w:w="0" w:type="dxa"/>
          </w:tcMar>
          <w:vAlign w:val="bottom"/>
        </w:tcPr>
        <w:p w14:paraId="7E676DEF" w14:textId="77777777" w:rsidR="00A001AC" w:rsidRPr="00D5084D" w:rsidRDefault="00A001AC" w:rsidP="008D2CCD">
          <w:pPr>
            <w:pStyle w:val="Footer"/>
            <w:spacing w:line="240" w:lineRule="exact"/>
            <w:ind w:left="40" w:right="35"/>
            <w:jc w:val="right"/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</w:pP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 xml:space="preserve">Page </w:t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begin"/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instrText xml:space="preserve"> PAGE  \* MERGEFORMAT </w:instrText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separate"/>
          </w:r>
          <w:r w:rsidR="00451E86">
            <w:rPr>
              <w:rFonts w:cs="Tahoma"/>
              <w:noProof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>1</w:t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end"/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 xml:space="preserve"> of </w:t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begin"/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instrText xml:space="preserve"> NUMPAGES  \* MERGEFORMAT </w:instrText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separate"/>
          </w:r>
          <w:r w:rsidR="00451E86">
            <w:rPr>
              <w:rFonts w:cs="Tahoma"/>
              <w:noProof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>5</w:t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end"/>
          </w:r>
        </w:p>
      </w:tc>
    </w:tr>
  </w:tbl>
  <w:p w14:paraId="25D6FED0" w14:textId="77777777" w:rsidR="00A001AC" w:rsidRPr="00FE7272" w:rsidRDefault="008D2CCD">
    <w:pPr>
      <w:pStyle w:val="Footer"/>
      <w:rPr>
        <w:rFonts w:cs="Tahoma"/>
        <w:sz w:val="17"/>
        <w:szCs w:val="17"/>
      </w:rPr>
    </w:pPr>
    <w:r w:rsidRPr="008D2CCD">
      <w:rPr>
        <w:rFonts w:cs="Tahoma"/>
        <w:noProof/>
        <w:color w:val="919191"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2F2F77" wp14:editId="073CA7B3">
              <wp:simplePos x="0" y="0"/>
              <wp:positionH relativeFrom="column">
                <wp:posOffset>12166600</wp:posOffset>
              </wp:positionH>
              <wp:positionV relativeFrom="paragraph">
                <wp:posOffset>-1360805</wp:posOffset>
              </wp:positionV>
              <wp:extent cx="731520" cy="792480"/>
              <wp:effectExtent l="0" t="0" r="17780" b="7620"/>
              <wp:wrapNone/>
              <wp:docPr id="25" name="Rechteck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1520" cy="79248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4C3B56E" id="Rechteck 25" o:spid="_x0000_s1026" style="position:absolute;margin-left:958pt;margin-top:-107.15pt;width:57.6pt;height:62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" fillcolor="#28aae1 [3204]" strokecolor="#105573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B6230" w14:textId="77777777" w:rsidR="002F1DED" w:rsidRDefault="002F1DED" w:rsidP="004309A5">
      <w:pPr>
        <w:spacing w:after="0" w:line="240" w:lineRule="auto"/>
      </w:pPr>
      <w:r>
        <w:separator/>
      </w:r>
    </w:p>
    <w:p w14:paraId="1C42A880" w14:textId="77777777" w:rsidR="002F1DED" w:rsidRDefault="002F1DED"/>
  </w:footnote>
  <w:footnote w:type="continuationSeparator" w:id="0">
    <w:p w14:paraId="72FA85EA" w14:textId="77777777" w:rsidR="002F1DED" w:rsidRDefault="002F1DED" w:rsidP="004309A5">
      <w:pPr>
        <w:spacing w:after="0" w:line="240" w:lineRule="auto"/>
      </w:pPr>
      <w:r>
        <w:continuationSeparator/>
      </w:r>
    </w:p>
    <w:p w14:paraId="0FF066B6" w14:textId="77777777" w:rsidR="002F1DED" w:rsidRDefault="002F1DED"/>
  </w:footnote>
  <w:footnote w:type="continuationNotice" w:id="1">
    <w:p w14:paraId="7EE13894" w14:textId="77777777" w:rsidR="002F1DED" w:rsidRDefault="002F1D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9D3A0" w14:textId="40971C12" w:rsidR="007A1058" w:rsidRPr="007A1058" w:rsidRDefault="00E670E4" w:rsidP="007A1058">
    <w:pPr>
      <w:pStyle w:val="Header"/>
    </w:pPr>
    <w:r w:rsidRPr="007A1058">
      <w:drawing>
        <wp:anchor distT="0" distB="0" distL="114300" distR="114300" simplePos="0" relativeHeight="251658242" behindDoc="0" locked="0" layoutInCell="1" allowOverlap="1" wp14:anchorId="3A7A7488" wp14:editId="569BC002">
          <wp:simplePos x="0" y="0"/>
          <wp:positionH relativeFrom="margin">
            <wp:align>left</wp:align>
          </wp:positionH>
          <wp:positionV relativeFrom="page">
            <wp:posOffset>485775</wp:posOffset>
          </wp:positionV>
          <wp:extent cx="1352550" cy="391795"/>
          <wp:effectExtent l="0" t="0" r="0" b="8255"/>
          <wp:wrapNone/>
          <wp:docPr id="4" name="Grafik 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A picture containing text, clipar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935"/>
                  <a:stretch/>
                </pic:blipFill>
                <pic:spPr bwMode="auto">
                  <a:xfrm>
                    <a:off x="0" y="0"/>
                    <a:ext cx="1354639" cy="39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1058" w:rsidRPr="007A1058">
      <w:t>PUBLIC</w:t>
    </w:r>
  </w:p>
  <w:p w14:paraId="5A88A54C" w14:textId="77777777" w:rsidR="007A1058" w:rsidRPr="007A1058" w:rsidRDefault="007A1058" w:rsidP="007A1058">
    <w:pPr>
      <w:pStyle w:val="Header"/>
    </w:pPr>
  </w:p>
  <w:p w14:paraId="473A3E55" w14:textId="2FFAB8FA" w:rsidR="007A1058" w:rsidRPr="007A1058" w:rsidRDefault="007A1058" w:rsidP="007A1058">
    <w:pPr>
      <w:pStyle w:val="Header"/>
    </w:pPr>
  </w:p>
  <w:p w14:paraId="20762809" w14:textId="77777777" w:rsidR="008D2CCD" w:rsidRDefault="008D2CCD" w:rsidP="007A10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709CE" w14:textId="77777777" w:rsidR="007A1058" w:rsidRPr="007A1058" w:rsidRDefault="007A1058" w:rsidP="007A1058">
    <w:pPr>
      <w:pStyle w:val="Header"/>
    </w:pPr>
    <w:bookmarkStart w:id="0" w:name="_Hlk107762318"/>
    <w:bookmarkStart w:id="1" w:name="_Hlk107762319"/>
    <w:bookmarkStart w:id="2" w:name="_Hlk107762334"/>
    <w:bookmarkStart w:id="3" w:name="_Hlk107762335"/>
    <w:bookmarkStart w:id="4" w:name="_Hlk107762336"/>
    <w:bookmarkStart w:id="5" w:name="_Hlk107762337"/>
    <w:bookmarkStart w:id="6" w:name="_Hlk107762338"/>
    <w:bookmarkStart w:id="7" w:name="_Hlk107762339"/>
    <w:bookmarkStart w:id="8" w:name="_Hlk107762341"/>
    <w:bookmarkStart w:id="9" w:name="_Hlk107762342"/>
    <w:bookmarkStart w:id="10" w:name="_Hlk107762343"/>
    <w:bookmarkStart w:id="11" w:name="_Hlk107762344"/>
    <w:bookmarkStart w:id="12" w:name="_Hlk107762470"/>
    <w:bookmarkStart w:id="13" w:name="_Hlk107762471"/>
    <w:bookmarkStart w:id="14" w:name="_Hlk107762473"/>
    <w:bookmarkStart w:id="15" w:name="_Hlk107762474"/>
    <w:bookmarkStart w:id="16" w:name="_Hlk107762484"/>
    <w:bookmarkStart w:id="17" w:name="_Hlk107762485"/>
    <w:bookmarkStart w:id="18" w:name="_Hlk111800973"/>
    <w:bookmarkStart w:id="19" w:name="_Hlk111800974"/>
    <w:r w:rsidRPr="007A1058">
      <w:t>PUBLIC</w:t>
    </w:r>
    <w:r w:rsidRPr="007A1058">
      <w:drawing>
        <wp:anchor distT="0" distB="0" distL="114300" distR="114300" simplePos="0" relativeHeight="251658241" behindDoc="0" locked="1" layoutInCell="1" allowOverlap="1" wp14:anchorId="44743162" wp14:editId="38975F48">
          <wp:simplePos x="0" y="0"/>
          <wp:positionH relativeFrom="column">
            <wp:align>left</wp:align>
          </wp:positionH>
          <wp:positionV relativeFrom="page">
            <wp:posOffset>485775</wp:posOffset>
          </wp:positionV>
          <wp:extent cx="2311200" cy="493200"/>
          <wp:effectExtent l="0" t="0" r="0" b="2540"/>
          <wp:wrapNone/>
          <wp:docPr id="5" name="Picture 5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200" cy="49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p w14:paraId="09401342" w14:textId="77777777" w:rsidR="007A1058" w:rsidRPr="007A1058" w:rsidRDefault="007A1058" w:rsidP="007A1058">
    <w:pPr>
      <w:pStyle w:val="Header"/>
    </w:pPr>
  </w:p>
  <w:bookmarkEnd w:id="18"/>
  <w:bookmarkEnd w:id="19"/>
  <w:p w14:paraId="7A2F8258" w14:textId="77777777" w:rsidR="007A1058" w:rsidRPr="007A1058" w:rsidRDefault="007A1058" w:rsidP="007A1058">
    <w:pPr>
      <w:pStyle w:val="Header"/>
    </w:pPr>
  </w:p>
  <w:p w14:paraId="0BA87317" w14:textId="77777777" w:rsidR="00A001AC" w:rsidRDefault="00A001AC" w:rsidP="007A10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B144D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46850"/>
    <w:multiLevelType w:val="multilevel"/>
    <w:tmpl w:val="1C22BA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FA79AC"/>
    <w:multiLevelType w:val="multilevel"/>
    <w:tmpl w:val="B30E9B24"/>
    <w:styleLink w:val="IAISbulletlist"/>
    <w:lvl w:ilvl="0">
      <w:start w:val="1"/>
      <w:numFmt w:val="bullet"/>
      <w:pStyle w:val="List1ListParagraph"/>
      <w:lvlText w:val=""/>
      <w:lvlJc w:val="left"/>
      <w:pPr>
        <w:ind w:left="720" w:hanging="363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3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320" w:hanging="363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760" w:hanging="36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6480" w:hanging="363"/>
      </w:pPr>
      <w:rPr>
        <w:rFonts w:ascii="Symbol" w:hAnsi="Symbol" w:hint="default"/>
        <w:color w:val="auto"/>
      </w:rPr>
    </w:lvl>
  </w:abstractNum>
  <w:abstractNum w:abstractNumId="3" w15:restartNumberingAfterBreak="0">
    <w:nsid w:val="0BB419A1"/>
    <w:multiLevelType w:val="multilevel"/>
    <w:tmpl w:val="63AC1C58"/>
    <w:styleLink w:val="Formatvorlag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B7D48"/>
    <w:multiLevelType w:val="hybridMultilevel"/>
    <w:tmpl w:val="15C807BE"/>
    <w:lvl w:ilvl="0" w:tplc="9762F28A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36" w:hanging="360"/>
      </w:pPr>
      <w:rPr>
        <w:rFonts w:ascii="Wingdings" w:hAnsi="Wingdings" w:hint="default"/>
      </w:rPr>
    </w:lvl>
  </w:abstractNum>
  <w:abstractNum w:abstractNumId="5" w15:restartNumberingAfterBreak="0">
    <w:nsid w:val="0C460E3A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E4E68EA"/>
    <w:multiLevelType w:val="hybridMultilevel"/>
    <w:tmpl w:val="54A46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C53C5"/>
    <w:multiLevelType w:val="multilevel"/>
    <w:tmpl w:val="9AC05746"/>
    <w:lvl w:ilvl="0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97D0CA7"/>
    <w:multiLevelType w:val="hybridMultilevel"/>
    <w:tmpl w:val="28CA57E4"/>
    <w:lvl w:ilvl="0" w:tplc="8DB28880">
      <w:start w:val="1"/>
      <w:numFmt w:val="lowerRoman"/>
      <w:lvlText w:val="%1."/>
      <w:lvlJc w:val="left"/>
      <w:pPr>
        <w:ind w:left="179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7" w:hanging="360"/>
      </w:pPr>
    </w:lvl>
    <w:lvl w:ilvl="2" w:tplc="0809001B">
      <w:start w:val="1"/>
      <w:numFmt w:val="lowerRoman"/>
      <w:lvlText w:val="%3."/>
      <w:lvlJc w:val="right"/>
      <w:pPr>
        <w:ind w:left="3237" w:hanging="180"/>
      </w:pPr>
    </w:lvl>
    <w:lvl w:ilvl="3" w:tplc="0809000F" w:tentative="1">
      <w:start w:val="1"/>
      <w:numFmt w:val="decimal"/>
      <w:lvlText w:val="%4."/>
      <w:lvlJc w:val="left"/>
      <w:pPr>
        <w:ind w:left="3957" w:hanging="360"/>
      </w:pPr>
    </w:lvl>
    <w:lvl w:ilvl="4" w:tplc="08090019" w:tentative="1">
      <w:start w:val="1"/>
      <w:numFmt w:val="lowerLetter"/>
      <w:lvlText w:val="%5."/>
      <w:lvlJc w:val="left"/>
      <w:pPr>
        <w:ind w:left="4677" w:hanging="360"/>
      </w:pPr>
    </w:lvl>
    <w:lvl w:ilvl="5" w:tplc="0809001B" w:tentative="1">
      <w:start w:val="1"/>
      <w:numFmt w:val="lowerRoman"/>
      <w:lvlText w:val="%6."/>
      <w:lvlJc w:val="right"/>
      <w:pPr>
        <w:ind w:left="5397" w:hanging="180"/>
      </w:pPr>
    </w:lvl>
    <w:lvl w:ilvl="6" w:tplc="0809000F" w:tentative="1">
      <w:start w:val="1"/>
      <w:numFmt w:val="decimal"/>
      <w:lvlText w:val="%7."/>
      <w:lvlJc w:val="left"/>
      <w:pPr>
        <w:ind w:left="6117" w:hanging="360"/>
      </w:pPr>
    </w:lvl>
    <w:lvl w:ilvl="7" w:tplc="08090019" w:tentative="1">
      <w:start w:val="1"/>
      <w:numFmt w:val="lowerLetter"/>
      <w:lvlText w:val="%8."/>
      <w:lvlJc w:val="left"/>
      <w:pPr>
        <w:ind w:left="6837" w:hanging="360"/>
      </w:pPr>
    </w:lvl>
    <w:lvl w:ilvl="8" w:tplc="08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9" w15:restartNumberingAfterBreak="0">
    <w:nsid w:val="1CEA6ADC"/>
    <w:multiLevelType w:val="hybridMultilevel"/>
    <w:tmpl w:val="AB6836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5C79F0"/>
    <w:multiLevelType w:val="multilevel"/>
    <w:tmpl w:val="13146CE4"/>
    <w:numStyleLink w:val="IAISnumberedlist"/>
  </w:abstractNum>
  <w:abstractNum w:abstractNumId="11" w15:restartNumberingAfterBreak="0">
    <w:nsid w:val="22D45707"/>
    <w:multiLevelType w:val="hybridMultilevel"/>
    <w:tmpl w:val="1540B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870B2"/>
    <w:multiLevelType w:val="hybridMultilevel"/>
    <w:tmpl w:val="63AC1C58"/>
    <w:lvl w:ilvl="0" w:tplc="72BE6E3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03341"/>
    <w:multiLevelType w:val="hybridMultilevel"/>
    <w:tmpl w:val="AD366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0AACFC">
      <w:start w:val="1"/>
      <w:numFmt w:val="bullet"/>
      <w:pStyle w:val="IAISBulletpoints-2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AE768360">
      <w:start w:val="1"/>
      <w:numFmt w:val="bullet"/>
      <w:pStyle w:val="IAISBulletpoints-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76F03"/>
    <w:multiLevelType w:val="multilevel"/>
    <w:tmpl w:val="3C26CD44"/>
    <w:lvl w:ilvl="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255490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31A66989"/>
    <w:multiLevelType w:val="multilevel"/>
    <w:tmpl w:val="63AC1C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74741"/>
    <w:multiLevelType w:val="multilevel"/>
    <w:tmpl w:val="13146CE4"/>
    <w:styleLink w:val="IAISnumberedlist"/>
    <w:lvl w:ilvl="0">
      <w:start w:val="1"/>
      <w:numFmt w:val="lowerLetter"/>
      <w:pStyle w:val="Numberedlist1"/>
      <w:lvlText w:val="%1."/>
      <w:lvlJc w:val="right"/>
      <w:pPr>
        <w:ind w:left="720" w:hanging="363"/>
      </w:pPr>
      <w:rPr>
        <w:rFonts w:ascii="Arial" w:hAnsi="Arial" w:hint="default"/>
        <w:sz w:val="22"/>
      </w:rPr>
    </w:lvl>
    <w:lvl w:ilvl="1">
      <w:start w:val="1"/>
      <w:numFmt w:val="lowerRoman"/>
      <w:pStyle w:val="Numberedlist2"/>
      <w:lvlText w:val="%2."/>
      <w:lvlJc w:val="left"/>
      <w:pPr>
        <w:ind w:left="1440" w:hanging="363"/>
      </w:pPr>
      <w:rPr>
        <w:rFonts w:hint="default"/>
      </w:rPr>
    </w:lvl>
    <w:lvl w:ilvl="2">
      <w:start w:val="1"/>
      <w:numFmt w:val="bullet"/>
      <w:pStyle w:val="Numberedlist3"/>
      <w:lvlText w:val=""/>
      <w:lvlJc w:val="left"/>
      <w:pPr>
        <w:ind w:left="2160" w:hanging="363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ind w:left="2880" w:hanging="363"/>
      </w:pPr>
      <w:rPr>
        <w:rFonts w:ascii="Courier New" w:hAnsi="Courier New" w:hint="default"/>
      </w:rPr>
    </w:lvl>
    <w:lvl w:ilvl="4">
      <w:start w:val="1"/>
      <w:numFmt w:val="bullet"/>
      <w:lvlText w:val=""/>
      <w:lvlJc w:val="left"/>
      <w:pPr>
        <w:ind w:left="3600" w:hanging="363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ind w:left="4320" w:hanging="363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760" w:hanging="36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6480" w:hanging="363"/>
      </w:pPr>
      <w:rPr>
        <w:rFonts w:ascii="Symbol" w:hAnsi="Symbol" w:hint="default"/>
        <w:color w:val="auto"/>
      </w:rPr>
    </w:lvl>
  </w:abstractNum>
  <w:abstractNum w:abstractNumId="18" w15:restartNumberingAfterBreak="0">
    <w:nsid w:val="3C7234C1"/>
    <w:multiLevelType w:val="hybridMultilevel"/>
    <w:tmpl w:val="CA4C73BA"/>
    <w:lvl w:ilvl="0" w:tplc="976EE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C2DC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8255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3A144D"/>
    <w:multiLevelType w:val="hybridMultilevel"/>
    <w:tmpl w:val="3C26CD44"/>
    <w:lvl w:ilvl="0" w:tplc="B6824E7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CC084A"/>
    <w:multiLevelType w:val="hybridMultilevel"/>
    <w:tmpl w:val="FB9AE48C"/>
    <w:lvl w:ilvl="0" w:tplc="A3347C0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847BF4">
      <w:start w:val="1"/>
      <w:numFmt w:val="bullet"/>
      <w:pStyle w:val="List2n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9C87F6">
      <w:start w:val="1"/>
      <w:numFmt w:val="bullet"/>
      <w:pStyle w:val="List3rd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DB28F1"/>
    <w:multiLevelType w:val="multilevel"/>
    <w:tmpl w:val="13146CE4"/>
    <w:numStyleLink w:val="IAISnumberedlist"/>
  </w:abstractNum>
  <w:abstractNum w:abstractNumId="22" w15:restartNumberingAfterBreak="0">
    <w:nsid w:val="45D40EF3"/>
    <w:multiLevelType w:val="multilevel"/>
    <w:tmpl w:val="63AC1C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B5337C"/>
    <w:multiLevelType w:val="multilevel"/>
    <w:tmpl w:val="344A6426"/>
    <w:lvl w:ilvl="0">
      <w:start w:val="1"/>
      <w:numFmt w:val="decimal"/>
      <w:pStyle w:val="IAISHeading1-numbering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9F16C4D"/>
    <w:multiLevelType w:val="multilevel"/>
    <w:tmpl w:val="3866299A"/>
    <w:lvl w:ilvl="0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69105F3A"/>
    <w:multiLevelType w:val="multilevel"/>
    <w:tmpl w:val="343AEF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9234027"/>
    <w:multiLevelType w:val="hybridMultilevel"/>
    <w:tmpl w:val="1E8C6044"/>
    <w:lvl w:ilvl="0" w:tplc="81DAF966">
      <w:start w:val="1"/>
      <w:numFmt w:val="decimal"/>
      <w:pStyle w:val="Annextitle"/>
      <w:lvlText w:val="Annex %1: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C2812D2"/>
    <w:multiLevelType w:val="hybridMultilevel"/>
    <w:tmpl w:val="2FD8C0FC"/>
    <w:lvl w:ilvl="0" w:tplc="3452AE88">
      <w:start w:val="1"/>
      <w:numFmt w:val="decimal"/>
      <w:pStyle w:val="IAISHighlightboxnumberedbullets"/>
      <w:lvlText w:val="%1."/>
      <w:lvlJc w:val="left"/>
      <w:pPr>
        <w:ind w:left="39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10" w:hanging="360"/>
      </w:pPr>
    </w:lvl>
    <w:lvl w:ilvl="2" w:tplc="0407001B" w:tentative="1">
      <w:start w:val="1"/>
      <w:numFmt w:val="lowerRoman"/>
      <w:lvlText w:val="%3."/>
      <w:lvlJc w:val="right"/>
      <w:pPr>
        <w:ind w:left="1830" w:hanging="180"/>
      </w:pPr>
    </w:lvl>
    <w:lvl w:ilvl="3" w:tplc="0407000F" w:tentative="1">
      <w:start w:val="1"/>
      <w:numFmt w:val="decimal"/>
      <w:lvlText w:val="%4."/>
      <w:lvlJc w:val="left"/>
      <w:pPr>
        <w:ind w:left="2550" w:hanging="360"/>
      </w:pPr>
    </w:lvl>
    <w:lvl w:ilvl="4" w:tplc="04070019" w:tentative="1">
      <w:start w:val="1"/>
      <w:numFmt w:val="lowerLetter"/>
      <w:lvlText w:val="%5."/>
      <w:lvlJc w:val="left"/>
      <w:pPr>
        <w:ind w:left="3270" w:hanging="360"/>
      </w:pPr>
    </w:lvl>
    <w:lvl w:ilvl="5" w:tplc="0407001B" w:tentative="1">
      <w:start w:val="1"/>
      <w:numFmt w:val="lowerRoman"/>
      <w:lvlText w:val="%6."/>
      <w:lvlJc w:val="right"/>
      <w:pPr>
        <w:ind w:left="3990" w:hanging="180"/>
      </w:pPr>
    </w:lvl>
    <w:lvl w:ilvl="6" w:tplc="0407000F" w:tentative="1">
      <w:start w:val="1"/>
      <w:numFmt w:val="decimal"/>
      <w:lvlText w:val="%7."/>
      <w:lvlJc w:val="left"/>
      <w:pPr>
        <w:ind w:left="4710" w:hanging="360"/>
      </w:pPr>
    </w:lvl>
    <w:lvl w:ilvl="7" w:tplc="04070019" w:tentative="1">
      <w:start w:val="1"/>
      <w:numFmt w:val="lowerLetter"/>
      <w:lvlText w:val="%8."/>
      <w:lvlJc w:val="left"/>
      <w:pPr>
        <w:ind w:left="5430" w:hanging="360"/>
      </w:pPr>
    </w:lvl>
    <w:lvl w:ilvl="8" w:tplc="0407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8" w15:restartNumberingAfterBreak="0">
    <w:nsid w:val="6C857B1D"/>
    <w:multiLevelType w:val="hybridMultilevel"/>
    <w:tmpl w:val="EA9C25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C72285"/>
    <w:multiLevelType w:val="hybridMultilevel"/>
    <w:tmpl w:val="F120195A"/>
    <w:lvl w:ilvl="0" w:tplc="A2CC023A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22C5D40"/>
    <w:multiLevelType w:val="multilevel"/>
    <w:tmpl w:val="13146CE4"/>
    <w:numStyleLink w:val="IAISnumberedlist"/>
  </w:abstractNum>
  <w:abstractNum w:abstractNumId="31" w15:restartNumberingAfterBreak="0">
    <w:nsid w:val="7618581A"/>
    <w:multiLevelType w:val="hybridMultilevel"/>
    <w:tmpl w:val="46767330"/>
    <w:lvl w:ilvl="0" w:tplc="D416CC5A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BB2BA9"/>
    <w:multiLevelType w:val="hybridMultilevel"/>
    <w:tmpl w:val="350EEB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C86605"/>
    <w:multiLevelType w:val="hybridMultilevel"/>
    <w:tmpl w:val="63B23B6A"/>
    <w:lvl w:ilvl="0" w:tplc="A52C30CE">
      <w:start w:val="1"/>
      <w:numFmt w:val="decimal"/>
      <w:pStyle w:val="Numberednor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921975">
    <w:abstractNumId w:val="5"/>
  </w:num>
  <w:num w:numId="2" w16cid:durableId="172689807">
    <w:abstractNumId w:val="9"/>
  </w:num>
  <w:num w:numId="3" w16cid:durableId="1206942548">
    <w:abstractNumId w:val="32"/>
  </w:num>
  <w:num w:numId="4" w16cid:durableId="961962103">
    <w:abstractNumId w:val="18"/>
  </w:num>
  <w:num w:numId="5" w16cid:durableId="1627542044">
    <w:abstractNumId w:val="0"/>
  </w:num>
  <w:num w:numId="6" w16cid:durableId="1407189258">
    <w:abstractNumId w:val="21"/>
  </w:num>
  <w:num w:numId="7" w16cid:durableId="1150295475">
    <w:abstractNumId w:val="29"/>
  </w:num>
  <w:num w:numId="8" w16cid:durableId="373964907">
    <w:abstractNumId w:val="17"/>
  </w:num>
  <w:num w:numId="9" w16cid:durableId="172457330">
    <w:abstractNumId w:val="7"/>
  </w:num>
  <w:num w:numId="10" w16cid:durableId="1768841697">
    <w:abstractNumId w:val="20"/>
  </w:num>
  <w:num w:numId="11" w16cid:durableId="1280722749">
    <w:abstractNumId w:val="26"/>
  </w:num>
  <w:num w:numId="12" w16cid:durableId="1869097895">
    <w:abstractNumId w:val="33"/>
  </w:num>
  <w:num w:numId="13" w16cid:durableId="1634211091">
    <w:abstractNumId w:val="7"/>
    <w:lvlOverride w:ilvl="0">
      <w:startOverride w:val="1"/>
    </w:lvlOverride>
  </w:num>
  <w:num w:numId="14" w16cid:durableId="1796753220">
    <w:abstractNumId w:val="7"/>
    <w:lvlOverride w:ilvl="0">
      <w:startOverride w:val="1"/>
    </w:lvlOverride>
  </w:num>
  <w:num w:numId="15" w16cid:durableId="395934628">
    <w:abstractNumId w:val="8"/>
  </w:num>
  <w:num w:numId="16" w16cid:durableId="1927104524">
    <w:abstractNumId w:val="4"/>
  </w:num>
  <w:num w:numId="17" w16cid:durableId="1307785829">
    <w:abstractNumId w:val="24"/>
  </w:num>
  <w:num w:numId="18" w16cid:durableId="2003047976">
    <w:abstractNumId w:val="10"/>
  </w:num>
  <w:num w:numId="19" w16cid:durableId="1760131784">
    <w:abstractNumId w:val="2"/>
  </w:num>
  <w:num w:numId="20" w16cid:durableId="1664696767">
    <w:abstractNumId w:val="30"/>
  </w:num>
  <w:num w:numId="21" w16cid:durableId="1913272460">
    <w:abstractNumId w:val="6"/>
  </w:num>
  <w:num w:numId="22" w16cid:durableId="1035035665">
    <w:abstractNumId w:val="28"/>
  </w:num>
  <w:num w:numId="23" w16cid:durableId="1268733476">
    <w:abstractNumId w:val="27"/>
  </w:num>
  <w:num w:numId="24" w16cid:durableId="1517577496">
    <w:abstractNumId w:val="13"/>
  </w:num>
  <w:num w:numId="25" w16cid:durableId="1858615557">
    <w:abstractNumId w:val="12"/>
  </w:num>
  <w:num w:numId="26" w16cid:durableId="934631236">
    <w:abstractNumId w:val="31"/>
  </w:num>
  <w:num w:numId="27" w16cid:durableId="1615474593">
    <w:abstractNumId w:val="19"/>
  </w:num>
  <w:num w:numId="28" w16cid:durableId="690301525">
    <w:abstractNumId w:val="27"/>
    <w:lvlOverride w:ilvl="0">
      <w:startOverride w:val="1"/>
    </w:lvlOverride>
  </w:num>
  <w:num w:numId="29" w16cid:durableId="1202520674">
    <w:abstractNumId w:val="11"/>
  </w:num>
  <w:num w:numId="30" w16cid:durableId="679238112">
    <w:abstractNumId w:val="22"/>
  </w:num>
  <w:num w:numId="31" w16cid:durableId="73625050">
    <w:abstractNumId w:val="3"/>
  </w:num>
  <w:num w:numId="32" w16cid:durableId="213389595">
    <w:abstractNumId w:val="16"/>
  </w:num>
  <w:num w:numId="33" w16cid:durableId="1389567793">
    <w:abstractNumId w:val="14"/>
  </w:num>
  <w:num w:numId="34" w16cid:durableId="956302279">
    <w:abstractNumId w:val="15"/>
  </w:num>
  <w:num w:numId="35" w16cid:durableId="1006441911">
    <w:abstractNumId w:val="25"/>
  </w:num>
  <w:num w:numId="36" w16cid:durableId="1160997663">
    <w:abstractNumId w:val="1"/>
  </w:num>
  <w:num w:numId="37" w16cid:durableId="13919199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96903843">
    <w:abstractNumId w:val="23"/>
  </w:num>
  <w:num w:numId="39" w16cid:durableId="14461981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nfidentiality" w:val="membersonly"/>
  </w:docVars>
  <w:rsids>
    <w:rsidRoot w:val="009D2E6F"/>
    <w:rsid w:val="000035AB"/>
    <w:rsid w:val="00004A37"/>
    <w:rsid w:val="000078AF"/>
    <w:rsid w:val="00037989"/>
    <w:rsid w:val="0004027E"/>
    <w:rsid w:val="00053773"/>
    <w:rsid w:val="00055BF0"/>
    <w:rsid w:val="00060C34"/>
    <w:rsid w:val="000628D9"/>
    <w:rsid w:val="00065353"/>
    <w:rsid w:val="0007207A"/>
    <w:rsid w:val="000931D7"/>
    <w:rsid w:val="000C18E0"/>
    <w:rsid w:val="000D78BB"/>
    <w:rsid w:val="000F1D9D"/>
    <w:rsid w:val="00115BFD"/>
    <w:rsid w:val="001173AB"/>
    <w:rsid w:val="00140D52"/>
    <w:rsid w:val="0014477C"/>
    <w:rsid w:val="001519AF"/>
    <w:rsid w:val="001614F3"/>
    <w:rsid w:val="00167AEB"/>
    <w:rsid w:val="00173E85"/>
    <w:rsid w:val="00184CD4"/>
    <w:rsid w:val="001A25D1"/>
    <w:rsid w:val="001E6DA8"/>
    <w:rsid w:val="00200C09"/>
    <w:rsid w:val="002139D1"/>
    <w:rsid w:val="0021640B"/>
    <w:rsid w:val="00220CAE"/>
    <w:rsid w:val="002230E8"/>
    <w:rsid w:val="00233E79"/>
    <w:rsid w:val="002463AD"/>
    <w:rsid w:val="002668CA"/>
    <w:rsid w:val="002704D6"/>
    <w:rsid w:val="00291BB8"/>
    <w:rsid w:val="00293091"/>
    <w:rsid w:val="002B5032"/>
    <w:rsid w:val="002D2A2E"/>
    <w:rsid w:val="002E2E35"/>
    <w:rsid w:val="002F1DED"/>
    <w:rsid w:val="003216F5"/>
    <w:rsid w:val="0034072D"/>
    <w:rsid w:val="00343EE0"/>
    <w:rsid w:val="00344DC0"/>
    <w:rsid w:val="00356B7B"/>
    <w:rsid w:val="003577F6"/>
    <w:rsid w:val="003636D3"/>
    <w:rsid w:val="00377228"/>
    <w:rsid w:val="00380750"/>
    <w:rsid w:val="003866AE"/>
    <w:rsid w:val="00394A78"/>
    <w:rsid w:val="003A1197"/>
    <w:rsid w:val="003B0208"/>
    <w:rsid w:val="003B16A6"/>
    <w:rsid w:val="003B66EF"/>
    <w:rsid w:val="003C3CE4"/>
    <w:rsid w:val="003C6821"/>
    <w:rsid w:val="003E75AA"/>
    <w:rsid w:val="004049F4"/>
    <w:rsid w:val="004309A5"/>
    <w:rsid w:val="00433E25"/>
    <w:rsid w:val="00451E86"/>
    <w:rsid w:val="00461767"/>
    <w:rsid w:val="00461D5F"/>
    <w:rsid w:val="004925EC"/>
    <w:rsid w:val="004A4DF5"/>
    <w:rsid w:val="004A6A3C"/>
    <w:rsid w:val="004B1C2F"/>
    <w:rsid w:val="004C5F57"/>
    <w:rsid w:val="004D21C1"/>
    <w:rsid w:val="004D24EF"/>
    <w:rsid w:val="004E1FA0"/>
    <w:rsid w:val="004E2460"/>
    <w:rsid w:val="004F450E"/>
    <w:rsid w:val="004F5B2B"/>
    <w:rsid w:val="004F75D3"/>
    <w:rsid w:val="00501065"/>
    <w:rsid w:val="005247B3"/>
    <w:rsid w:val="00540DBC"/>
    <w:rsid w:val="00545E83"/>
    <w:rsid w:val="00551CFA"/>
    <w:rsid w:val="00565F0F"/>
    <w:rsid w:val="00576D00"/>
    <w:rsid w:val="00577456"/>
    <w:rsid w:val="0058152D"/>
    <w:rsid w:val="005A0A23"/>
    <w:rsid w:val="005A2E8D"/>
    <w:rsid w:val="005A3373"/>
    <w:rsid w:val="005B5C3F"/>
    <w:rsid w:val="005C4629"/>
    <w:rsid w:val="005E1616"/>
    <w:rsid w:val="005F6B54"/>
    <w:rsid w:val="006007B7"/>
    <w:rsid w:val="0064283C"/>
    <w:rsid w:val="00646815"/>
    <w:rsid w:val="00657D75"/>
    <w:rsid w:val="00657F22"/>
    <w:rsid w:val="00677764"/>
    <w:rsid w:val="00694FB4"/>
    <w:rsid w:val="006B058B"/>
    <w:rsid w:val="006B1230"/>
    <w:rsid w:val="006C378E"/>
    <w:rsid w:val="006D40E7"/>
    <w:rsid w:val="006F227F"/>
    <w:rsid w:val="006F33C9"/>
    <w:rsid w:val="00712C66"/>
    <w:rsid w:val="0071435E"/>
    <w:rsid w:val="007168F0"/>
    <w:rsid w:val="00722D2A"/>
    <w:rsid w:val="007354B5"/>
    <w:rsid w:val="00735FF4"/>
    <w:rsid w:val="007423EF"/>
    <w:rsid w:val="00751436"/>
    <w:rsid w:val="007557E0"/>
    <w:rsid w:val="007673C5"/>
    <w:rsid w:val="00767D7C"/>
    <w:rsid w:val="007710EC"/>
    <w:rsid w:val="00781070"/>
    <w:rsid w:val="00791C24"/>
    <w:rsid w:val="007A1058"/>
    <w:rsid w:val="007A34AB"/>
    <w:rsid w:val="007B5466"/>
    <w:rsid w:val="007D2AD2"/>
    <w:rsid w:val="007D722B"/>
    <w:rsid w:val="007E5BE2"/>
    <w:rsid w:val="00805BF4"/>
    <w:rsid w:val="00812075"/>
    <w:rsid w:val="00816A3F"/>
    <w:rsid w:val="0082317E"/>
    <w:rsid w:val="00824E2F"/>
    <w:rsid w:val="00833C7D"/>
    <w:rsid w:val="00836B20"/>
    <w:rsid w:val="00843902"/>
    <w:rsid w:val="00843FF8"/>
    <w:rsid w:val="00844981"/>
    <w:rsid w:val="00864DC2"/>
    <w:rsid w:val="00866906"/>
    <w:rsid w:val="00875978"/>
    <w:rsid w:val="00884487"/>
    <w:rsid w:val="008A5FB7"/>
    <w:rsid w:val="008D2CCD"/>
    <w:rsid w:val="008E40D3"/>
    <w:rsid w:val="008F2ED2"/>
    <w:rsid w:val="008F38B6"/>
    <w:rsid w:val="0090053A"/>
    <w:rsid w:val="00900EC4"/>
    <w:rsid w:val="00905EFD"/>
    <w:rsid w:val="0091398D"/>
    <w:rsid w:val="00915057"/>
    <w:rsid w:val="00916E30"/>
    <w:rsid w:val="00924AC2"/>
    <w:rsid w:val="009367FD"/>
    <w:rsid w:val="0094163C"/>
    <w:rsid w:val="00961963"/>
    <w:rsid w:val="0098545C"/>
    <w:rsid w:val="00985A76"/>
    <w:rsid w:val="00986827"/>
    <w:rsid w:val="0098791B"/>
    <w:rsid w:val="009B28B3"/>
    <w:rsid w:val="009B4953"/>
    <w:rsid w:val="009C2FDE"/>
    <w:rsid w:val="009D2E6F"/>
    <w:rsid w:val="009F16C4"/>
    <w:rsid w:val="009F3339"/>
    <w:rsid w:val="009F51B2"/>
    <w:rsid w:val="00A001AC"/>
    <w:rsid w:val="00A26CB0"/>
    <w:rsid w:val="00A4191E"/>
    <w:rsid w:val="00A43B95"/>
    <w:rsid w:val="00A5151B"/>
    <w:rsid w:val="00A545E1"/>
    <w:rsid w:val="00A614D5"/>
    <w:rsid w:val="00A6165E"/>
    <w:rsid w:val="00A630E4"/>
    <w:rsid w:val="00A671A1"/>
    <w:rsid w:val="00A86BE7"/>
    <w:rsid w:val="00AA359F"/>
    <w:rsid w:val="00AA718C"/>
    <w:rsid w:val="00AB06F6"/>
    <w:rsid w:val="00AB1378"/>
    <w:rsid w:val="00AE2176"/>
    <w:rsid w:val="00AF792A"/>
    <w:rsid w:val="00B02B66"/>
    <w:rsid w:val="00B25CA7"/>
    <w:rsid w:val="00B3190D"/>
    <w:rsid w:val="00B37BFF"/>
    <w:rsid w:val="00B631B3"/>
    <w:rsid w:val="00B6598E"/>
    <w:rsid w:val="00B663FF"/>
    <w:rsid w:val="00B90DE4"/>
    <w:rsid w:val="00BA0174"/>
    <w:rsid w:val="00BC18F2"/>
    <w:rsid w:val="00BC65FE"/>
    <w:rsid w:val="00BE2D8F"/>
    <w:rsid w:val="00BE3FFB"/>
    <w:rsid w:val="00BF2AC8"/>
    <w:rsid w:val="00C055A7"/>
    <w:rsid w:val="00C13028"/>
    <w:rsid w:val="00C34740"/>
    <w:rsid w:val="00C351AA"/>
    <w:rsid w:val="00C4104E"/>
    <w:rsid w:val="00C424DF"/>
    <w:rsid w:val="00C43DC6"/>
    <w:rsid w:val="00C46075"/>
    <w:rsid w:val="00C52CBE"/>
    <w:rsid w:val="00C7475F"/>
    <w:rsid w:val="00C8261B"/>
    <w:rsid w:val="00C932B9"/>
    <w:rsid w:val="00CA013A"/>
    <w:rsid w:val="00CB474B"/>
    <w:rsid w:val="00CC381B"/>
    <w:rsid w:val="00CE5E38"/>
    <w:rsid w:val="00CF14C3"/>
    <w:rsid w:val="00D15886"/>
    <w:rsid w:val="00D40431"/>
    <w:rsid w:val="00D5084D"/>
    <w:rsid w:val="00D66110"/>
    <w:rsid w:val="00D73268"/>
    <w:rsid w:val="00D750E4"/>
    <w:rsid w:val="00D9033D"/>
    <w:rsid w:val="00D944EE"/>
    <w:rsid w:val="00DA5672"/>
    <w:rsid w:val="00DC09FD"/>
    <w:rsid w:val="00DC185B"/>
    <w:rsid w:val="00DE495B"/>
    <w:rsid w:val="00DF07F9"/>
    <w:rsid w:val="00DF2B1B"/>
    <w:rsid w:val="00DF38AC"/>
    <w:rsid w:val="00E22226"/>
    <w:rsid w:val="00E2602B"/>
    <w:rsid w:val="00E2618B"/>
    <w:rsid w:val="00E33350"/>
    <w:rsid w:val="00E34B57"/>
    <w:rsid w:val="00E670E4"/>
    <w:rsid w:val="00E92F2E"/>
    <w:rsid w:val="00EA23C9"/>
    <w:rsid w:val="00EB0D1C"/>
    <w:rsid w:val="00EB62B0"/>
    <w:rsid w:val="00ED779B"/>
    <w:rsid w:val="00EE2B92"/>
    <w:rsid w:val="00F014EE"/>
    <w:rsid w:val="00F265B2"/>
    <w:rsid w:val="00F47814"/>
    <w:rsid w:val="00F57F64"/>
    <w:rsid w:val="00F73B13"/>
    <w:rsid w:val="00F85980"/>
    <w:rsid w:val="00F94153"/>
    <w:rsid w:val="00F9508A"/>
    <w:rsid w:val="00FA7103"/>
    <w:rsid w:val="00FB57E9"/>
    <w:rsid w:val="00FC0982"/>
    <w:rsid w:val="00FC1291"/>
    <w:rsid w:val="00FE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C9D7E"/>
  <w15:chartTrackingRefBased/>
  <w15:docId w15:val="{680069B7-D14B-403C-9AC2-098BC764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40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4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IAIS Body Copy"/>
    <w:qFormat/>
    <w:rsid w:val="00BE2D8F"/>
    <w:pPr>
      <w:suppressAutoHyphens/>
      <w:spacing w:after="120" w:line="240" w:lineRule="exact"/>
      <w:jc w:val="both"/>
    </w:pPr>
    <w:rPr>
      <w:rFonts w:ascii="Arial" w:eastAsiaTheme="minorEastAsia" w:hAnsi="Arial"/>
    </w:rPr>
  </w:style>
  <w:style w:type="paragraph" w:styleId="Heading1">
    <w:name w:val="heading 1"/>
    <w:aliases w:val="Title 1"/>
    <w:next w:val="Normal"/>
    <w:link w:val="Heading1Char"/>
    <w:uiPriority w:val="9"/>
    <w:qFormat/>
    <w:rsid w:val="00BE3FFB"/>
    <w:pPr>
      <w:keepNext/>
      <w:keepLines/>
      <w:suppressAutoHyphens/>
      <w:spacing w:before="360" w:after="240"/>
      <w:outlineLvl w:val="0"/>
    </w:pPr>
    <w:rPr>
      <w:rFonts w:ascii="Arial" w:eastAsiaTheme="majorEastAsia" w:hAnsi="Arial" w:cstheme="majorBidi"/>
      <w:b/>
      <w:sz w:val="26"/>
      <w:szCs w:val="32"/>
    </w:rPr>
  </w:style>
  <w:style w:type="paragraph" w:styleId="Heading2">
    <w:name w:val="heading 2"/>
    <w:aliases w:val="IAIS Heading 2 - numbering"/>
    <w:basedOn w:val="IAISHeading1-numbering"/>
    <w:next w:val="Normal"/>
    <w:link w:val="Heading2Char"/>
    <w:uiPriority w:val="9"/>
    <w:qFormat/>
    <w:rsid w:val="00735FF4"/>
    <w:pPr>
      <w:numPr>
        <w:ilvl w:val="1"/>
      </w:numPr>
      <w:spacing w:before="160"/>
      <w:ind w:left="431" w:hanging="431"/>
      <w:outlineLvl w:val="1"/>
    </w:pPr>
    <w:rPr>
      <w:sz w:val="28"/>
      <w:szCs w:val="26"/>
    </w:rPr>
  </w:style>
  <w:style w:type="paragraph" w:styleId="Heading3">
    <w:name w:val="heading 3"/>
    <w:aliases w:val="IAIS Heading 3 - numbering"/>
    <w:next w:val="Normal"/>
    <w:link w:val="Heading3Char"/>
    <w:uiPriority w:val="9"/>
    <w:qFormat/>
    <w:rsid w:val="00735FF4"/>
    <w:pPr>
      <w:keepNext/>
      <w:keepLines/>
      <w:numPr>
        <w:ilvl w:val="2"/>
        <w:numId w:val="38"/>
      </w:numPr>
      <w:suppressAutoHyphens/>
      <w:spacing w:before="160" w:after="120"/>
      <w:ind w:left="505" w:hanging="505"/>
      <w:outlineLvl w:val="2"/>
    </w:pPr>
    <w:rPr>
      <w:rFonts w:ascii="Arial" w:eastAsiaTheme="majorEastAsia" w:hAnsi="Arial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5E38"/>
    <w:pPr>
      <w:keepNext/>
      <w:keepLines/>
      <w:numPr>
        <w:ilvl w:val="3"/>
        <w:numId w:val="1"/>
      </w:numPr>
      <w:spacing w:before="160"/>
      <w:ind w:left="862" w:hanging="862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00EC4"/>
    <w:pPr>
      <w:outlineLvl w:val="4"/>
    </w:pPr>
    <w:rPr>
      <w:rFonts w:cs="Arial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508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0557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508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0557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508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508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1058"/>
    <w:pPr>
      <w:spacing w:after="0" w:line="180" w:lineRule="exact"/>
      <w:jc w:val="right"/>
    </w:pPr>
    <w:rPr>
      <w:rFonts w:eastAsia="Times New Roman" w:cs="Tahoma"/>
      <w:noProof/>
      <w:sz w:val="16"/>
      <w:szCs w:val="16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7A1058"/>
    <w:rPr>
      <w:rFonts w:ascii="Arial" w:eastAsia="Times New Roman" w:hAnsi="Arial" w:cs="Tahoma"/>
      <w:noProof/>
      <w:sz w:val="16"/>
      <w:szCs w:val="16"/>
      <w:lang w:eastAsia="en-GB"/>
    </w:rPr>
  </w:style>
  <w:style w:type="paragraph" w:styleId="Footer">
    <w:name w:val="footer"/>
    <w:aliases w:val="IAIS Footer"/>
    <w:basedOn w:val="Normal"/>
    <w:link w:val="FooterChar"/>
    <w:uiPriority w:val="99"/>
    <w:rsid w:val="000C18E0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aliases w:val="IAIS Footer Char"/>
    <w:basedOn w:val="DefaultParagraphFont"/>
    <w:link w:val="Footer"/>
    <w:uiPriority w:val="99"/>
    <w:rsid w:val="000C18E0"/>
    <w:rPr>
      <w:rFonts w:ascii="Arial" w:hAnsi="Arial"/>
      <w:sz w:val="18"/>
    </w:rPr>
  </w:style>
  <w:style w:type="table" w:styleId="TableGrid">
    <w:name w:val="Table Grid"/>
    <w:basedOn w:val="TableNormal"/>
    <w:uiPriority w:val="39"/>
    <w:rsid w:val="00430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semiHidden/>
    <w:rsid w:val="004309A5"/>
    <w:pPr>
      <w:spacing w:after="0" w:line="240" w:lineRule="auto"/>
    </w:pPr>
  </w:style>
  <w:style w:type="paragraph" w:styleId="Title">
    <w:name w:val="Title"/>
    <w:next w:val="Normal"/>
    <w:link w:val="TitleChar"/>
    <w:uiPriority w:val="37"/>
    <w:qFormat/>
    <w:rsid w:val="00900EC4"/>
    <w:pPr>
      <w:suppressAutoHyphens/>
      <w:autoSpaceDE w:val="0"/>
      <w:autoSpaceDN w:val="0"/>
      <w:adjustRightInd w:val="0"/>
      <w:spacing w:after="0" w:line="240" w:lineRule="auto"/>
      <w:ind w:left="-62"/>
      <w:jc w:val="center"/>
    </w:pPr>
    <w:rPr>
      <w:rFonts w:ascii="Arial" w:eastAsia="Times New Roman" w:hAnsi="Arial" w:cs="Arial"/>
      <w:b/>
      <w:bCs/>
      <w:color w:val="000000"/>
      <w:sz w:val="48"/>
      <w:szCs w:val="48"/>
      <w:lang w:eastAsia="en-GB"/>
    </w:rPr>
  </w:style>
  <w:style w:type="character" w:customStyle="1" w:styleId="TitleChar">
    <w:name w:val="Title Char"/>
    <w:basedOn w:val="DefaultParagraphFont"/>
    <w:link w:val="Title"/>
    <w:uiPriority w:val="37"/>
    <w:rsid w:val="00900EC4"/>
    <w:rPr>
      <w:rFonts w:ascii="Arial" w:eastAsia="Times New Roman" w:hAnsi="Arial" w:cs="Arial"/>
      <w:b/>
      <w:bCs/>
      <w:color w:val="000000"/>
      <w:sz w:val="48"/>
      <w:szCs w:val="48"/>
      <w:lang w:eastAsia="en-GB"/>
    </w:rPr>
  </w:style>
  <w:style w:type="paragraph" w:styleId="Subtitle">
    <w:name w:val="Subtitle"/>
    <w:next w:val="Normal"/>
    <w:link w:val="SubtitleChar"/>
    <w:uiPriority w:val="37"/>
    <w:qFormat/>
    <w:rsid w:val="00900EC4"/>
    <w:pPr>
      <w:suppressAutoHyphens/>
      <w:autoSpaceDE w:val="0"/>
      <w:autoSpaceDN w:val="0"/>
      <w:adjustRightInd w:val="0"/>
      <w:spacing w:after="0" w:line="240" w:lineRule="auto"/>
      <w:ind w:left="-62"/>
      <w:jc w:val="center"/>
    </w:pPr>
    <w:rPr>
      <w:rFonts w:ascii="Arial" w:eastAsia="Times New Roman" w:hAnsi="Arial" w:cs="Arial"/>
      <w:b/>
      <w:bCs/>
      <w:color w:val="000000"/>
      <w:sz w:val="40"/>
      <w:szCs w:val="40"/>
      <w:lang w:eastAsia="en-GB"/>
    </w:rPr>
  </w:style>
  <w:style w:type="character" w:customStyle="1" w:styleId="SubtitleChar">
    <w:name w:val="Subtitle Char"/>
    <w:basedOn w:val="DefaultParagraphFont"/>
    <w:link w:val="Subtitle"/>
    <w:uiPriority w:val="37"/>
    <w:rsid w:val="00900EC4"/>
    <w:rPr>
      <w:rFonts w:ascii="Arial" w:eastAsia="Times New Roman" w:hAnsi="Arial" w:cs="Arial"/>
      <w:b/>
      <w:bCs/>
      <w:color w:val="000000"/>
      <w:sz w:val="40"/>
      <w:szCs w:val="40"/>
      <w:lang w:eastAsia="en-GB"/>
    </w:rPr>
  </w:style>
  <w:style w:type="paragraph" w:styleId="ListParagraph">
    <w:name w:val="List Paragraph"/>
    <w:aliases w:val="IAIS Bullet points - 1"/>
    <w:basedOn w:val="Normal"/>
    <w:uiPriority w:val="34"/>
    <w:qFormat/>
    <w:rsid w:val="00843FF8"/>
    <w:pPr>
      <w:numPr>
        <w:numId w:val="10"/>
      </w:numPr>
      <w:spacing w:before="80" w:after="80"/>
      <w:ind w:left="357" w:hanging="357"/>
      <w:contextualSpacing/>
    </w:pPr>
  </w:style>
  <w:style w:type="character" w:customStyle="1" w:styleId="Heading1Char">
    <w:name w:val="Heading 1 Char"/>
    <w:aliases w:val="Title 1 Char"/>
    <w:basedOn w:val="DefaultParagraphFont"/>
    <w:link w:val="Heading1"/>
    <w:uiPriority w:val="9"/>
    <w:rsid w:val="00BE3FFB"/>
    <w:rPr>
      <w:rFonts w:ascii="Arial" w:eastAsiaTheme="majorEastAsia" w:hAnsi="Arial" w:cstheme="majorBidi"/>
      <w:b/>
      <w:sz w:val="26"/>
      <w:szCs w:val="32"/>
    </w:rPr>
  </w:style>
  <w:style w:type="character" w:customStyle="1" w:styleId="Heading2Char">
    <w:name w:val="Heading 2 Char"/>
    <w:aliases w:val="IAIS Heading 2 - numbering Char"/>
    <w:basedOn w:val="DefaultParagraphFont"/>
    <w:link w:val="Heading2"/>
    <w:uiPriority w:val="9"/>
    <w:rsid w:val="00735FF4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aliases w:val="IAIS Heading 3 - numbering Char"/>
    <w:basedOn w:val="DefaultParagraphFont"/>
    <w:link w:val="Heading3"/>
    <w:uiPriority w:val="9"/>
    <w:rsid w:val="00735FF4"/>
    <w:rPr>
      <w:rFonts w:ascii="Arial" w:eastAsiaTheme="majorEastAsia" w:hAnsi="Arial" w:cstheme="majorBidi"/>
      <w:b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E5E38"/>
    <w:rPr>
      <w:rFonts w:ascii="Arial" w:eastAsiaTheme="majorEastAsia" w:hAnsi="Arial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00EC4"/>
    <w:rPr>
      <w:rFonts w:ascii="Arial" w:hAnsi="Arial" w:cs="Arial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508A"/>
    <w:rPr>
      <w:rFonts w:asciiTheme="majorHAnsi" w:eastAsiaTheme="majorEastAsia" w:hAnsiTheme="majorHAnsi" w:cstheme="majorBidi"/>
      <w:color w:val="10557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508A"/>
    <w:rPr>
      <w:rFonts w:asciiTheme="majorHAnsi" w:eastAsiaTheme="majorEastAsia" w:hAnsiTheme="majorHAnsi" w:cstheme="majorBidi"/>
      <w:i/>
      <w:iCs/>
      <w:color w:val="10557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50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50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AISHighlightboxtitle">
    <w:name w:val="IAIS Highlight box: title"/>
    <w:basedOn w:val="Normal"/>
    <w:qFormat/>
    <w:rsid w:val="00BC18F2"/>
    <w:pPr>
      <w:spacing w:before="120"/>
    </w:pPr>
    <w:rPr>
      <w:rFonts w:cs="Tahoma"/>
      <w:b/>
      <w:szCs w:val="20"/>
    </w:rPr>
  </w:style>
  <w:style w:type="paragraph" w:customStyle="1" w:styleId="List2nd">
    <w:name w:val="List 2nd"/>
    <w:basedOn w:val="ListParagraph"/>
    <w:uiPriority w:val="34"/>
    <w:qFormat/>
    <w:rsid w:val="00657F22"/>
    <w:pPr>
      <w:numPr>
        <w:ilvl w:val="1"/>
      </w:numPr>
      <w:ind w:left="1434" w:hanging="357"/>
    </w:pPr>
  </w:style>
  <w:style w:type="paragraph" w:styleId="Caption">
    <w:name w:val="caption"/>
    <w:basedOn w:val="Normal"/>
    <w:next w:val="Normal"/>
    <w:uiPriority w:val="39"/>
    <w:qFormat/>
    <w:rsid w:val="00900EC4"/>
    <w:pPr>
      <w:spacing w:after="200" w:line="240" w:lineRule="auto"/>
      <w:jc w:val="center"/>
    </w:pPr>
    <w:rPr>
      <w:b/>
      <w:i/>
      <w:iCs/>
      <w:szCs w:val="18"/>
    </w:rPr>
  </w:style>
  <w:style w:type="character" w:styleId="Emphasis">
    <w:name w:val="Emphasis"/>
    <w:uiPriority w:val="20"/>
    <w:semiHidden/>
    <w:qFormat/>
    <w:rsid w:val="000C18E0"/>
    <w:rPr>
      <w:b/>
      <w:noProof w:val="0"/>
      <w:lang w:val="en-GB"/>
    </w:rPr>
  </w:style>
  <w:style w:type="character" w:styleId="SubtleEmphasis">
    <w:name w:val="Subtle Emphasis"/>
    <w:basedOn w:val="DefaultParagraphFont"/>
    <w:uiPriority w:val="19"/>
    <w:semiHidden/>
    <w:qFormat/>
    <w:rsid w:val="000C18E0"/>
    <w:rPr>
      <w:noProof w:val="0"/>
      <w:u w:val="single"/>
      <w:lang w:val="en-GB"/>
    </w:rPr>
  </w:style>
  <w:style w:type="table" w:styleId="ListTable7Colorful-Accent6">
    <w:name w:val="List Table 7 Colorful Accent 6"/>
    <w:basedOn w:val="TableNormal"/>
    <w:uiPriority w:val="52"/>
    <w:rsid w:val="00A43B95"/>
    <w:pPr>
      <w:spacing w:after="0" w:line="240" w:lineRule="auto"/>
    </w:pPr>
    <w:rPr>
      <w:color w:val="C90F1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F334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F334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F334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F334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BD6D8" w:themeFill="accent6" w:themeFillTint="33"/>
      </w:tcPr>
    </w:tblStylePr>
    <w:tblStylePr w:type="band1Horz">
      <w:tblPr/>
      <w:tcPr>
        <w:shd w:val="clear" w:color="auto" w:fill="FBD6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IAIStable">
    <w:name w:val="IAIS table"/>
    <w:basedOn w:val="TableNormal"/>
    <w:uiPriority w:val="99"/>
    <w:rsid w:val="00B631B3"/>
    <w:pPr>
      <w:spacing w:after="0" w:line="240" w:lineRule="auto"/>
      <w:jc w:val="both"/>
    </w:pPr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</w:tblCellMar>
    </w:tblPr>
    <w:tcPr>
      <w:shd w:val="clear" w:color="auto" w:fill="auto"/>
    </w:tcPr>
    <w:tblStylePr w:type="firstRow">
      <w:pPr>
        <w:wordWrap/>
        <w:jc w:val="both"/>
      </w:pPr>
      <w:rPr>
        <w:rFonts w:ascii="Arial" w:hAnsi="Arial"/>
        <w:b/>
        <w:sz w:val="22"/>
      </w:rPr>
      <w:tblPr/>
      <w:tcPr>
        <w:shd w:val="clear" w:color="auto" w:fill="D4EDF9" w:themeFill="accent1" w:themeFillTint="33"/>
        <w:vAlign w:val="center"/>
      </w:tcPr>
    </w:tblStylePr>
    <w:tblStylePr w:type="lastRow">
      <w:tblPr/>
      <w:tcPr>
        <w:tcBorders>
          <w:top w:val="double" w:sz="4" w:space="0" w:color="auto"/>
        </w:tcBorders>
      </w:tcPr>
    </w:tblStylePr>
    <w:tblStylePr w:type="firstCol">
      <w:pPr>
        <w:jc w:val="left"/>
      </w:pPr>
      <w:rPr>
        <w:b/>
      </w:rPr>
    </w:tblStylePr>
    <w:tblStylePr w:type="lastCol">
      <w:rPr>
        <w:b/>
      </w:rPr>
    </w:tblStylePr>
  </w:style>
  <w:style w:type="paragraph" w:customStyle="1" w:styleId="Numberedlist1">
    <w:name w:val="Numbered list 1"/>
    <w:uiPriority w:val="34"/>
    <w:qFormat/>
    <w:rsid w:val="004049F4"/>
    <w:pPr>
      <w:numPr>
        <w:numId w:val="20"/>
      </w:numPr>
      <w:suppressAutoHyphens/>
      <w:spacing w:after="120"/>
    </w:pPr>
    <w:rPr>
      <w:rFonts w:ascii="Arial" w:hAnsi="Arial"/>
    </w:rPr>
  </w:style>
  <w:style w:type="paragraph" w:customStyle="1" w:styleId="Numberedlist2">
    <w:name w:val="Numbered list 2"/>
    <w:basedOn w:val="Numberedlist1"/>
    <w:uiPriority w:val="34"/>
    <w:qFormat/>
    <w:rsid w:val="00657F22"/>
    <w:pPr>
      <w:numPr>
        <w:ilvl w:val="1"/>
      </w:numPr>
    </w:pPr>
  </w:style>
  <w:style w:type="numbering" w:customStyle="1" w:styleId="IAISnumberedlist">
    <w:name w:val="IAIS numbered list"/>
    <w:uiPriority w:val="99"/>
    <w:rsid w:val="0090053A"/>
    <w:pPr>
      <w:numPr>
        <w:numId w:val="8"/>
      </w:numPr>
    </w:pPr>
  </w:style>
  <w:style w:type="paragraph" w:customStyle="1" w:styleId="Numberedlist3">
    <w:name w:val="Numbered list 3"/>
    <w:basedOn w:val="Numberedlist2"/>
    <w:uiPriority w:val="34"/>
    <w:qFormat/>
    <w:rsid w:val="00657F22"/>
    <w:pPr>
      <w:numPr>
        <w:ilvl w:val="2"/>
      </w:numPr>
    </w:pPr>
  </w:style>
  <w:style w:type="paragraph" w:customStyle="1" w:styleId="List3rd">
    <w:name w:val="List 3rd"/>
    <w:basedOn w:val="ListParagraph"/>
    <w:uiPriority w:val="34"/>
    <w:qFormat/>
    <w:rsid w:val="00657F22"/>
    <w:pPr>
      <w:numPr>
        <w:ilvl w:val="2"/>
      </w:numPr>
    </w:pPr>
  </w:style>
  <w:style w:type="paragraph" w:styleId="TOCHeading">
    <w:name w:val="TOC Heading"/>
    <w:aliases w:val="Table of Content Heading"/>
    <w:basedOn w:val="IAISHeading1-numbering"/>
    <w:next w:val="Normal"/>
    <w:uiPriority w:val="39"/>
    <w:semiHidden/>
    <w:qFormat/>
    <w:rsid w:val="00EB0D1C"/>
    <w:pPr>
      <w:outlineLvl w:val="9"/>
    </w:pPr>
    <w:rPr>
      <w:rFonts w:asciiTheme="majorHAnsi" w:hAnsiTheme="majorHAnsi"/>
      <w:lang w:val="en-US"/>
    </w:rPr>
  </w:style>
  <w:style w:type="paragraph" w:styleId="TOC1">
    <w:name w:val="toc 1"/>
    <w:aliases w:val="IAIS Content Overview Levels 1"/>
    <w:basedOn w:val="Normal"/>
    <w:next w:val="Normal"/>
    <w:autoRedefine/>
    <w:uiPriority w:val="39"/>
    <w:unhideWhenUsed/>
    <w:rsid w:val="00A6165E"/>
    <w:pPr>
      <w:spacing w:before="120" w:after="0"/>
      <w:jc w:val="left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OC2">
    <w:name w:val="toc 2"/>
    <w:aliases w:val="IAIS Content Overview Levels 2"/>
    <w:basedOn w:val="TOC1"/>
    <w:next w:val="Normal"/>
    <w:autoRedefine/>
    <w:uiPriority w:val="39"/>
    <w:unhideWhenUsed/>
    <w:rsid w:val="00A6165E"/>
    <w:pPr>
      <w:ind w:left="200"/>
    </w:pPr>
    <w:rPr>
      <w:i w:val="0"/>
      <w:iCs w:val="0"/>
      <w:sz w:val="22"/>
      <w:szCs w:val="22"/>
    </w:rPr>
  </w:style>
  <w:style w:type="paragraph" w:styleId="TOC3">
    <w:name w:val="toc 3"/>
    <w:aliases w:val="IAIS Content Overview Levels 3"/>
    <w:basedOn w:val="TOC2"/>
    <w:next w:val="Normal"/>
    <w:autoRedefine/>
    <w:uiPriority w:val="39"/>
    <w:unhideWhenUsed/>
    <w:rsid w:val="00A6165E"/>
    <w:pPr>
      <w:spacing w:before="0"/>
      <w:ind w:left="400"/>
    </w:pPr>
    <w:rPr>
      <w:b w:val="0"/>
      <w:bCs w:val="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614F3"/>
    <w:rPr>
      <w:color w:val="0057B8" w:themeColor="hyperlink"/>
      <w:u w:val="single"/>
    </w:rPr>
  </w:style>
  <w:style w:type="paragraph" w:customStyle="1" w:styleId="Annextitle">
    <w:name w:val="Annex title"/>
    <w:basedOn w:val="Heading1"/>
    <w:next w:val="Normal"/>
    <w:uiPriority w:val="37"/>
    <w:qFormat/>
    <w:rsid w:val="000C18E0"/>
    <w:pPr>
      <w:numPr>
        <w:numId w:val="11"/>
      </w:numPr>
      <w:spacing w:before="120"/>
    </w:pPr>
    <w:rPr>
      <w:rFonts w:cs="Arial"/>
    </w:rPr>
  </w:style>
  <w:style w:type="paragraph" w:customStyle="1" w:styleId="IAISHeading1-numbering">
    <w:name w:val="IAIS Heading 1 - numbering"/>
    <w:basedOn w:val="Heading1"/>
    <w:next w:val="Normal"/>
    <w:link w:val="IAISHeading1-numberingZchn"/>
    <w:uiPriority w:val="35"/>
    <w:qFormat/>
    <w:rsid w:val="00BE2D8F"/>
    <w:pPr>
      <w:numPr>
        <w:numId w:val="38"/>
      </w:numPr>
    </w:pPr>
    <w:rPr>
      <w:sz w:val="30"/>
    </w:rPr>
  </w:style>
  <w:style w:type="paragraph" w:customStyle="1" w:styleId="Numberednormal">
    <w:name w:val="Numbered normal"/>
    <w:basedOn w:val="Normal"/>
    <w:uiPriority w:val="1"/>
    <w:qFormat/>
    <w:rsid w:val="00A26CB0"/>
    <w:pPr>
      <w:numPr>
        <w:numId w:val="12"/>
      </w:numPr>
      <w:ind w:left="0" w:firstLine="0"/>
    </w:pPr>
  </w:style>
  <w:style w:type="character" w:customStyle="1" w:styleId="IAISHeading1-numberingZchn">
    <w:name w:val="IAIS Heading 1 - numbering Zchn"/>
    <w:basedOn w:val="Heading1Char"/>
    <w:link w:val="IAISHeading1-numbering"/>
    <w:uiPriority w:val="35"/>
    <w:rsid w:val="00D944EE"/>
    <w:rPr>
      <w:rFonts w:ascii="Arial" w:eastAsiaTheme="majorEastAsia" w:hAnsi="Arial" w:cstheme="majorBidi"/>
      <w:b/>
      <w:sz w:val="30"/>
      <w:szCs w:val="32"/>
    </w:rPr>
  </w:style>
  <w:style w:type="paragraph" w:customStyle="1" w:styleId="Box">
    <w:name w:val="Box"/>
    <w:basedOn w:val="Normal"/>
    <w:uiPriority w:val="40"/>
    <w:rsid w:val="00900E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"/>
      <w:ind w:left="11" w:hanging="11"/>
    </w:pPr>
    <w:rPr>
      <w:rFonts w:cs="Arial"/>
      <w:lang w:eastAsia="de-CH"/>
    </w:rPr>
  </w:style>
  <w:style w:type="paragraph" w:customStyle="1" w:styleId="BlueBox">
    <w:name w:val="Blue Box"/>
    <w:basedOn w:val="Normal"/>
    <w:uiPriority w:val="41"/>
    <w:rsid w:val="000C18E0"/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4EDF9" w:themeFill="accent1" w:themeFillTint="33"/>
      <w:spacing w:after="200" w:line="276" w:lineRule="auto"/>
      <w:jc w:val="center"/>
    </w:pPr>
    <w:rPr>
      <w:rFonts w:eastAsia="Times New Roman" w:cs="Arial"/>
      <w:b/>
    </w:rPr>
  </w:style>
  <w:style w:type="paragraph" w:styleId="FootnoteText">
    <w:name w:val="footnote text"/>
    <w:basedOn w:val="Normal"/>
    <w:link w:val="FootnoteTextChar"/>
    <w:uiPriority w:val="40"/>
    <w:semiHidden/>
    <w:qFormat/>
    <w:rsid w:val="005A2E8D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0"/>
    <w:semiHidden/>
    <w:rsid w:val="005A2E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7673C5"/>
    <w:pPr>
      <w:spacing w:after="0"/>
    </w:pPr>
  </w:style>
  <w:style w:type="table" w:styleId="PlainTable3">
    <w:name w:val="Plain Table 3"/>
    <w:basedOn w:val="TableNormal"/>
    <w:uiPriority w:val="43"/>
    <w:rsid w:val="008E40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SmallTitle">
    <w:name w:val="Small Title"/>
    <w:basedOn w:val="Title"/>
    <w:link w:val="SmallTitleChar"/>
    <w:uiPriority w:val="38"/>
    <w:qFormat/>
    <w:rsid w:val="004049F4"/>
    <w:rPr>
      <w:sz w:val="30"/>
      <w:szCs w:val="30"/>
    </w:rPr>
  </w:style>
  <w:style w:type="paragraph" w:customStyle="1" w:styleId="Smallsubtitle">
    <w:name w:val="Small subtitle"/>
    <w:basedOn w:val="SmallTitle"/>
    <w:link w:val="SmallsubtitleChar"/>
    <w:uiPriority w:val="38"/>
    <w:qFormat/>
    <w:rsid w:val="004049F4"/>
    <w:pPr>
      <w:spacing w:before="240" w:after="240"/>
    </w:pPr>
    <w:rPr>
      <w:b w:val="0"/>
      <w:sz w:val="22"/>
      <w:szCs w:val="22"/>
    </w:rPr>
  </w:style>
  <w:style w:type="character" w:customStyle="1" w:styleId="SmallTitleChar">
    <w:name w:val="Small Title Char"/>
    <w:basedOn w:val="TitleChar"/>
    <w:link w:val="SmallTitle"/>
    <w:uiPriority w:val="38"/>
    <w:rsid w:val="004049F4"/>
    <w:rPr>
      <w:rFonts w:ascii="Arial" w:eastAsia="Times New Roman" w:hAnsi="Arial" w:cs="Arial"/>
      <w:b/>
      <w:bCs/>
      <w:color w:val="000000"/>
      <w:sz w:val="30"/>
      <w:szCs w:val="30"/>
      <w:lang w:eastAsia="en-GB"/>
    </w:rPr>
  </w:style>
  <w:style w:type="character" w:customStyle="1" w:styleId="SmallsubtitleChar">
    <w:name w:val="Small subtitle Char"/>
    <w:basedOn w:val="SmallTitleChar"/>
    <w:link w:val="Smallsubtitle"/>
    <w:uiPriority w:val="38"/>
    <w:rsid w:val="004049F4"/>
    <w:rPr>
      <w:rFonts w:ascii="Arial" w:eastAsia="Times New Roman" w:hAnsi="Arial" w:cs="Arial"/>
      <w:b w:val="0"/>
      <w:bCs/>
      <w:color w:val="000000"/>
      <w:sz w:val="30"/>
      <w:szCs w:val="30"/>
      <w:lang w:eastAsia="en-GB"/>
    </w:rPr>
  </w:style>
  <w:style w:type="numbering" w:customStyle="1" w:styleId="IAISbulletlist">
    <w:name w:val="IAIS bullet list"/>
    <w:uiPriority w:val="99"/>
    <w:rsid w:val="0090053A"/>
    <w:pPr>
      <w:numPr>
        <w:numId w:val="19"/>
      </w:numPr>
    </w:pPr>
  </w:style>
  <w:style w:type="paragraph" w:customStyle="1" w:styleId="List1ListParagraph">
    <w:name w:val="List 1  (List Paragraph)"/>
    <w:basedOn w:val="Normal"/>
    <w:rsid w:val="0090053A"/>
    <w:pPr>
      <w:numPr>
        <w:numId w:val="19"/>
      </w:numPr>
    </w:pPr>
  </w:style>
  <w:style w:type="table" w:customStyle="1" w:styleId="Style2">
    <w:name w:val="Style2"/>
    <w:basedOn w:val="TableNormal"/>
    <w:uiPriority w:val="99"/>
    <w:rsid w:val="003B0208"/>
    <w:pPr>
      <w:spacing w:after="0" w:line="240" w:lineRule="auto"/>
    </w:pPr>
    <w:rPr>
      <w:rFonts w:ascii="Arial" w:eastAsia="Arial" w:hAnsi="Arial" w:cs="Times New Roman"/>
    </w:rPr>
    <w:tblPr>
      <w:tblInd w:w="0" w:type="nil"/>
      <w:tblBorders>
        <w:bottom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 w:cs="Arial" w:hint="default"/>
        <w:b/>
      </w:rPr>
      <w:tblPr/>
      <w:tcPr>
        <w:vAlign w:val="center"/>
      </w:tcPr>
    </w:tblStylePr>
    <w:tblStylePr w:type="firstCol">
      <w:pPr>
        <w:jc w:val="left"/>
      </w:pPr>
      <w:rPr>
        <w:rFonts w:ascii="Arial" w:hAnsi="Arial" w:cs="Arial" w:hint="default"/>
        <w:b/>
        <w:sz w:val="22"/>
        <w:szCs w:val="22"/>
      </w:rPr>
      <w:tblPr/>
      <w:tcPr>
        <w:vAlign w:val="center"/>
      </w:tcPr>
    </w:tblStyle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FE7272"/>
    <w:rPr>
      <w:color w:val="605E5C"/>
      <w:shd w:val="clear" w:color="auto" w:fill="E1DFDD"/>
    </w:rPr>
  </w:style>
  <w:style w:type="paragraph" w:styleId="Index1">
    <w:name w:val="index 1"/>
    <w:basedOn w:val="Normal"/>
    <w:next w:val="Normal"/>
    <w:autoRedefine/>
    <w:uiPriority w:val="99"/>
    <w:unhideWhenUsed/>
    <w:rsid w:val="00FC0982"/>
    <w:pPr>
      <w:spacing w:after="0"/>
      <w:ind w:left="220" w:hanging="220"/>
    </w:pPr>
    <w:rPr>
      <w:rFonts w:asciiTheme="minorHAnsi" w:hAnsiTheme="minorHAnsi" w:cstheme="minorHAns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FC0982"/>
    <w:pPr>
      <w:spacing w:after="0"/>
      <w:ind w:left="440" w:hanging="220"/>
    </w:pPr>
    <w:rPr>
      <w:rFonts w:asciiTheme="minorHAnsi" w:hAnsiTheme="minorHAnsi" w:cs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FC0982"/>
    <w:pPr>
      <w:spacing w:after="0"/>
      <w:ind w:left="660" w:hanging="220"/>
    </w:pPr>
    <w:rPr>
      <w:rFonts w:asciiTheme="minorHAnsi" w:hAnsiTheme="minorHAnsi" w:cs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FC0982"/>
    <w:pPr>
      <w:spacing w:after="0"/>
      <w:ind w:left="880" w:hanging="220"/>
    </w:pPr>
    <w:rPr>
      <w:rFonts w:asciiTheme="minorHAnsi" w:hAnsiTheme="minorHAnsi" w:cstheme="minorHAns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FC0982"/>
    <w:pPr>
      <w:spacing w:after="0"/>
      <w:ind w:left="1100" w:hanging="220"/>
    </w:pPr>
    <w:rPr>
      <w:rFonts w:asciiTheme="minorHAnsi" w:hAnsiTheme="minorHAnsi" w:cstheme="minorHAns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FC0982"/>
    <w:pPr>
      <w:spacing w:after="0"/>
      <w:ind w:left="1320" w:hanging="220"/>
    </w:pPr>
    <w:rPr>
      <w:rFonts w:asciiTheme="minorHAnsi" w:hAnsiTheme="minorHAnsi" w:cstheme="minorHAns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FC0982"/>
    <w:pPr>
      <w:spacing w:after="0"/>
      <w:ind w:left="1540" w:hanging="220"/>
    </w:pPr>
    <w:rPr>
      <w:rFonts w:asciiTheme="minorHAnsi" w:hAnsiTheme="minorHAnsi" w:cstheme="minorHAns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FC0982"/>
    <w:pPr>
      <w:spacing w:after="0"/>
      <w:ind w:left="1760" w:hanging="220"/>
    </w:pPr>
    <w:rPr>
      <w:rFonts w:asciiTheme="minorHAnsi" w:hAnsiTheme="minorHAnsi" w:cstheme="minorHAns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FC0982"/>
    <w:pPr>
      <w:spacing w:after="0"/>
      <w:ind w:left="1980" w:hanging="220"/>
    </w:pPr>
    <w:rPr>
      <w:rFonts w:asciiTheme="minorHAnsi" w:hAnsiTheme="minorHAnsi" w:cs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FC0982"/>
    <w:pPr>
      <w:pBdr>
        <w:top w:val="single" w:sz="12" w:space="0" w:color="auto"/>
      </w:pBdr>
      <w:spacing w:before="360" w:after="240"/>
    </w:pPr>
    <w:rPr>
      <w:rFonts w:asciiTheme="minorHAnsi" w:hAnsiTheme="minorHAnsi" w:cstheme="minorHAnsi"/>
      <w:b/>
      <w:bCs/>
      <w:i/>
      <w:iCs/>
      <w:sz w:val="26"/>
      <w:szCs w:val="26"/>
    </w:rPr>
  </w:style>
  <w:style w:type="paragraph" w:styleId="TOC4">
    <w:name w:val="toc 4"/>
    <w:basedOn w:val="Normal"/>
    <w:next w:val="Normal"/>
    <w:autoRedefine/>
    <w:uiPriority w:val="39"/>
    <w:unhideWhenUsed/>
    <w:rsid w:val="00FC0982"/>
    <w:pPr>
      <w:spacing w:after="0"/>
      <w:ind w:left="600"/>
      <w:jc w:val="left"/>
    </w:pPr>
    <w:rPr>
      <w:rFonts w:asciiTheme="minorHAnsi" w:hAnsiTheme="minorHAnsi"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FC0982"/>
    <w:pPr>
      <w:spacing w:after="0"/>
      <w:ind w:left="800"/>
      <w:jc w:val="left"/>
    </w:pPr>
    <w:rPr>
      <w:rFonts w:asciiTheme="minorHAnsi" w:hAnsiTheme="minorHAnsi"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FC0982"/>
    <w:pPr>
      <w:spacing w:after="0"/>
      <w:ind w:left="1000"/>
      <w:jc w:val="left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FC0982"/>
    <w:pPr>
      <w:spacing w:after="0"/>
      <w:ind w:left="1200"/>
      <w:jc w:val="left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FC0982"/>
    <w:pPr>
      <w:spacing w:after="0"/>
      <w:ind w:left="1400"/>
      <w:jc w:val="left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FC0982"/>
    <w:pPr>
      <w:spacing w:after="0"/>
      <w:ind w:left="1600"/>
      <w:jc w:val="left"/>
    </w:pPr>
    <w:rPr>
      <w:rFonts w:asciiTheme="minorHAnsi" w:hAnsiTheme="minorHAnsi" w:cstheme="minorHAnsi"/>
      <w:szCs w:val="20"/>
    </w:rPr>
  </w:style>
  <w:style w:type="character" w:styleId="FootnoteReference">
    <w:name w:val="footnote reference"/>
    <w:basedOn w:val="DefaultParagraphFont"/>
    <w:uiPriority w:val="40"/>
    <w:semiHidden/>
    <w:qFormat/>
    <w:rsid w:val="00FC0982"/>
    <w:rPr>
      <w:vertAlign w:val="superscript"/>
    </w:rPr>
  </w:style>
  <w:style w:type="paragraph" w:customStyle="1" w:styleId="IAISMemorandumtablebold">
    <w:name w:val="IAIS Memorandum table: bold"/>
    <w:basedOn w:val="Normal"/>
    <w:qFormat/>
    <w:rsid w:val="00843FF8"/>
    <w:pPr>
      <w:spacing w:after="0"/>
      <w:ind w:left="42"/>
    </w:pPr>
    <w:rPr>
      <w:rFonts w:cs="Tahoma"/>
      <w:b/>
      <w:szCs w:val="21"/>
    </w:rPr>
  </w:style>
  <w:style w:type="paragraph" w:customStyle="1" w:styleId="IAISMemorandumtablecontent">
    <w:name w:val="IAIS Memorandum table: content"/>
    <w:basedOn w:val="IAISMemorandumtablebold"/>
    <w:qFormat/>
    <w:rsid w:val="00843FF8"/>
    <w:pPr>
      <w:spacing w:after="80"/>
      <w:ind w:left="40"/>
    </w:pPr>
    <w:rPr>
      <w:b w:val="0"/>
    </w:rPr>
  </w:style>
  <w:style w:type="paragraph" w:customStyle="1" w:styleId="IAISMemorandumtitle">
    <w:name w:val="IAIS Memorandum title"/>
    <w:basedOn w:val="Normal"/>
    <w:qFormat/>
    <w:rsid w:val="00E34B57"/>
    <w:pPr>
      <w:spacing w:line="400" w:lineRule="exact"/>
    </w:pPr>
    <w:rPr>
      <w:rFonts w:eastAsia="Times New Roman" w:cs="Arial"/>
      <w:b/>
      <w:sz w:val="32"/>
      <w:szCs w:val="32"/>
    </w:rPr>
  </w:style>
  <w:style w:type="paragraph" w:customStyle="1" w:styleId="IAISContentoverviewtitle">
    <w:name w:val="IAIS Content overview title"/>
    <w:basedOn w:val="Normal"/>
    <w:qFormat/>
    <w:rsid w:val="00BC18F2"/>
    <w:pPr>
      <w:spacing w:before="560" w:after="360" w:line="320" w:lineRule="exact"/>
    </w:pPr>
    <w:rPr>
      <w:rFonts w:eastAsia="Arial"/>
      <w:b/>
      <w:sz w:val="28"/>
    </w:rPr>
  </w:style>
  <w:style w:type="paragraph" w:customStyle="1" w:styleId="IAISBulletpoints-2">
    <w:name w:val="IAIS Bullet points - 2"/>
    <w:basedOn w:val="ListParagraph"/>
    <w:qFormat/>
    <w:rsid w:val="00BC18F2"/>
    <w:pPr>
      <w:numPr>
        <w:ilvl w:val="1"/>
        <w:numId w:val="24"/>
      </w:numPr>
      <w:spacing w:after="120"/>
      <w:ind w:left="851" w:hanging="425"/>
    </w:pPr>
    <w:rPr>
      <w:rFonts w:cs="Tahoma"/>
      <w:szCs w:val="20"/>
    </w:rPr>
  </w:style>
  <w:style w:type="paragraph" w:customStyle="1" w:styleId="IAISHighlightboxnumberedbullets">
    <w:name w:val="IAIS Highlight box: numbered bullets"/>
    <w:basedOn w:val="ListParagraph"/>
    <w:qFormat/>
    <w:rsid w:val="00D944EE"/>
    <w:pPr>
      <w:numPr>
        <w:numId w:val="23"/>
      </w:numPr>
    </w:pPr>
    <w:rPr>
      <w:rFonts w:cs="Tahoma"/>
      <w:szCs w:val="20"/>
    </w:rPr>
  </w:style>
  <w:style w:type="paragraph" w:customStyle="1" w:styleId="IAISFootnotes">
    <w:name w:val="IAIS Footnotes"/>
    <w:basedOn w:val="FootnoteText"/>
    <w:qFormat/>
    <w:rsid w:val="004D24EF"/>
    <w:rPr>
      <w:rFonts w:cs="Tahoma"/>
      <w:sz w:val="16"/>
      <w:szCs w:val="16"/>
    </w:rPr>
  </w:style>
  <w:style w:type="paragraph" w:customStyle="1" w:styleId="IAISTabletitle">
    <w:name w:val="IAIS Table title"/>
    <w:basedOn w:val="Normal"/>
    <w:qFormat/>
    <w:rsid w:val="004D24EF"/>
    <w:rPr>
      <w:rFonts w:cstheme="minorHAnsi"/>
      <w:b/>
      <w:color w:val="FFFFFF" w:themeColor="background1"/>
      <w:sz w:val="18"/>
      <w:szCs w:val="18"/>
    </w:rPr>
  </w:style>
  <w:style w:type="paragraph" w:customStyle="1" w:styleId="IAISTablecontent">
    <w:name w:val="IAIS Table: content"/>
    <w:basedOn w:val="IAISTabletitle"/>
    <w:qFormat/>
    <w:rsid w:val="004D24EF"/>
    <w:rPr>
      <w:b w:val="0"/>
      <w:color w:val="auto"/>
    </w:rPr>
  </w:style>
  <w:style w:type="paragraph" w:customStyle="1" w:styleId="IAISTablecaption">
    <w:name w:val="IAIS Table caption"/>
    <w:basedOn w:val="Normal"/>
    <w:qFormat/>
    <w:rsid w:val="004D24EF"/>
    <w:pPr>
      <w:ind w:left="112"/>
    </w:pPr>
    <w:rPr>
      <w:sz w:val="18"/>
      <w:szCs w:val="18"/>
    </w:rPr>
  </w:style>
  <w:style w:type="paragraph" w:customStyle="1" w:styleId="IAISHeadertopright">
    <w:name w:val="IAIS Header top right"/>
    <w:basedOn w:val="Normal"/>
    <w:qFormat/>
    <w:rsid w:val="002704D6"/>
    <w:pPr>
      <w:spacing w:after="0" w:line="180" w:lineRule="exact"/>
      <w:jc w:val="right"/>
    </w:pPr>
    <w:rPr>
      <w:rFonts w:cs="Tahoma"/>
      <w:sz w:val="16"/>
      <w:szCs w:val="16"/>
      <w:lang w:val="de-CH"/>
    </w:rPr>
  </w:style>
  <w:style w:type="paragraph" w:customStyle="1" w:styleId="IAISBulletpoints-3">
    <w:name w:val="IAIS Bullet points - 3"/>
    <w:basedOn w:val="IAISBulletpoints-2"/>
    <w:qFormat/>
    <w:rsid w:val="00843FF8"/>
    <w:pPr>
      <w:numPr>
        <w:ilvl w:val="2"/>
      </w:numPr>
      <w:ind w:left="1208" w:hanging="357"/>
    </w:pPr>
  </w:style>
  <w:style w:type="numbering" w:customStyle="1" w:styleId="Formatvorlage1">
    <w:name w:val="Formatvorlage1"/>
    <w:uiPriority w:val="99"/>
    <w:rsid w:val="00BE2D8F"/>
    <w:pPr>
      <w:numPr>
        <w:numId w:val="3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D732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32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3268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32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3268"/>
    <w:rPr>
      <w:rFonts w:ascii="Arial" w:eastAsiaTheme="minorEastAsia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C65FE"/>
    <w:pPr>
      <w:spacing w:after="0" w:line="240" w:lineRule="auto"/>
    </w:pPr>
    <w:rPr>
      <w:rFonts w:ascii="Arial" w:eastAsiaTheme="minorEastAsia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BC65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65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survey.iaisweb.org/725281?lang=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IAIS">
      <a:dk1>
        <a:srgbClr val="000000"/>
      </a:dk1>
      <a:lt1>
        <a:srgbClr val="FFFFFF"/>
      </a:lt1>
      <a:dk2>
        <a:srgbClr val="C9EAF7"/>
      </a:dk2>
      <a:lt2>
        <a:srgbClr val="F2F2F2"/>
      </a:lt2>
      <a:accent1>
        <a:srgbClr val="28AAE1"/>
      </a:accent1>
      <a:accent2>
        <a:srgbClr val="FBCD44"/>
      </a:accent2>
      <a:accent3>
        <a:srgbClr val="70B33B"/>
      </a:accent3>
      <a:accent4>
        <a:srgbClr val="FD6926"/>
      </a:accent4>
      <a:accent5>
        <a:srgbClr val="0057B8"/>
      </a:accent5>
      <a:accent6>
        <a:srgbClr val="EF3340"/>
      </a:accent6>
      <a:hlink>
        <a:srgbClr val="0057B8"/>
      </a:hlink>
      <a:folHlink>
        <a:srgbClr val="954F72"/>
      </a:folHlink>
    </a:clrScheme>
    <a:fontScheme name="IAI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Checked In (Document Id Service)</Name>
    <Synchronization>Synchronous</Synchronization>
    <Type>10004</Type>
    <SequenceNumber>20000</SequenceNumber>
    <Url/>
    <Assembly>Bis.CollaborationPlatform.SharePoint.Services, Version=15.2.0.0, Culture=neutral, PublicKeyToken=334ed2d369ac9e80</Assembly>
    <Class>Bis.CollaborationPlatform.SharePoint.Services.Events.DocumentEventReceiver</Class>
    <Data/>
    <Filter/>
  </Receiver>
  <Receiver>
    <Name>Document Updated (Document Id Service)</Name>
    <Synchronization>Synchronous</Synchronization>
    <Type>10002</Type>
    <SequenceNumber>20001</SequenceNumber>
    <Url/>
    <Assembly>Bis.CollaborationPlatform.SharePoint.Services, Version=15.2.0.0, Culture=neutral, PublicKeyToken=334ed2d369ac9e80</Assembly>
    <Class>Bis.CollaborationPlatform.SharePoint.Services.Events.DocumentEventReceiver</Class>
    <Data/>
    <Filter/>
  </Receiver>
  <Receiver>
    <Name>Document Adding (Document Id Service)</Name>
    <Synchronization>Synchronous</Synchronization>
    <Type>1</Type>
    <SequenceNumber>20002</SequenceNumber>
    <Url/>
    <Assembly>Bis.CollaborationPlatform.SharePoint.Services, Version=15.2.0.0, Culture=neutral, PublicKeyToken=334ed2d369ac9e80</Assembly>
    <Class>Bis.CollaborationPlatform.SharePoint.Services.Events.DocumentEventReceiver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Item Adding (Metadata Push)</Name>
    <Synchronization>Synchronous</Synchronization>
    <Type>1</Type>
    <SequenceNumber>1010</SequenceNumber>
    <Url/>
    <Assembly>Bis.CollaborationPlatform.SharePoint.Services, Version=15.2.0.0, Culture=neutral, PublicKeyToken=334ed2d369ac9e80</Assembly>
    <Class>Bis.CollaborationPlatform.SharePoint.Services.Events.MetadataPushEventReceiver</Class>
    <Data/>
    <Filter/>
  </Receiver>
  <Receiver>
    <Name>Item Updating (Metadata Push)</Name>
    <Synchronization>Synchronous</Synchronization>
    <Type>2</Type>
    <SequenceNumber>1010</SequenceNumber>
    <Url/>
    <Assembly>Bis.CollaborationPlatform.SharePoint.Services, Version=15.2.0.0, Culture=neutral, PublicKeyToken=334ed2d369ac9e80</Assembly>
    <Class>Bis.CollaborationPlatform.SharePoint.Services.Events.MetadataPushEventReceiver</Class>
    <Data/>
    <Filter/>
  </Receiver>
  <Receiver>
    <Name>Item File Moved (Metadata Push)</Name>
    <Synchronization>Synchronous</Synchronization>
    <Type>10009</Type>
    <SequenceNumber>1010</SequenceNumber>
    <Url/>
    <Assembly>Bis.CollaborationPlatform.SharePoint.Services, Version=15.2.0.0, Culture=neutral, PublicKeyToken=334ed2d369ac9e80</Assembly>
    <Class>Bis.CollaborationPlatform.SharePoint.Services.Events.MetadataPushEventReceiver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AIS Document" ma:contentTypeID="0x01010066E6577C753B40CABFD9C9409CB523E500C1639B71ACB2EC4FB0B8C8831EACAA9F008523E1BFE049254EA15C13A2A4F9784B" ma:contentTypeVersion="59" ma:contentTypeDescription="" ma:contentTypeScope="" ma:versionID="eff860ed79626910bb824865b20d5d83">
  <xsd:schema xmlns:xsd="http://www.w3.org/2001/XMLSchema" xmlns:xs="http://www.w3.org/2001/XMLSchema" xmlns:p="http://schemas.microsoft.com/office/2006/metadata/properties" xmlns:ns1="http://schemas.microsoft.com/sharepoint/v3" xmlns:ns2="c0f2efa3-4e8e-4b4b-bad2-1bec76261550" xmlns:ns3="d4622e8b-ae39-4084-a6ef-0989140e3fa8" xmlns:ns4="http://schemas.microsoft.com/sharepoint/v4" xmlns:ns5="http://schemas.microsoft.com/sharepoint/v3/fields" targetNamespace="http://schemas.microsoft.com/office/2006/metadata/properties" ma:root="true" ma:fieldsID="ad3947c5bb645808a9af690b236c2bbf" ns1:_="" ns2:_="" ns3:_="" ns4:_="" ns5:_="">
    <xsd:import namespace="http://schemas.microsoft.com/sharepoint/v3"/>
    <xsd:import namespace="c0f2efa3-4e8e-4b4b-bad2-1bec76261550"/>
    <xsd:import namespace="d4622e8b-ae39-4084-a6ef-0989140e3fa8"/>
    <xsd:import namespace="http://schemas.microsoft.com/sharepoint/v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BisDocumentDate" minOccurs="0"/>
                <xsd:element ref="ns2:BisRetention" minOccurs="0"/>
                <xsd:element ref="ns2:BisTransmission" minOccurs="0"/>
                <xsd:element ref="ns2:BisPermalink" minOccurs="0"/>
                <xsd:element ref="ns2:BisInstitutionTaxHTField0" minOccurs="0"/>
                <xsd:element ref="ns3:BisDocumentTypeTaxHTField0" minOccurs="0"/>
                <xsd:element ref="ns3:TaxKeywordTaxHTField" minOccurs="0"/>
                <xsd:element ref="ns3:TaxCatchAll" minOccurs="0"/>
                <xsd:element ref="ns2:BisCurrentVersion" minOccurs="0"/>
                <xsd:element ref="ns2:BisRecipientsTaxHTField0" minOccurs="0"/>
                <xsd:element ref="ns4:IconOverlay" minOccurs="0"/>
                <xsd:element ref="ns3:BisAuthorssTaxHTField0" minOccurs="0"/>
                <xsd:element ref="ns2:IsMyDocuments" minOccurs="0"/>
                <xsd:element ref="ns3:d52a4b45456b45a5850c27854c75ff63" minOccurs="0"/>
                <xsd:element ref="ns3:_dlc_DocId" minOccurs="0"/>
                <xsd:element ref="ns3:_dlc_DocIdUrl" minOccurs="0"/>
                <xsd:element ref="ns3:d69d76c8b8d044f2a0ca6e567a75a84e" minOccurs="0"/>
                <xsd:element ref="ns3:_dlc_DocIdPersistId" minOccurs="0"/>
                <xsd:element ref="ns3:a29cacb984b44bca935ae96e682f56f9" minOccurs="0"/>
                <xsd:element ref="ns2:BisConfidentiality"/>
                <xsd:element ref="ns3:Use_x0020_the_x0020_below_x0020_fields_x0020_for_x0020_Written_x0020_Procedure_x0020_Document_x0020_Tracker_x0020_purposes_x0020_only12" minOccurs="0"/>
                <xsd:element ref="ns3:Document_x0020_number" minOccurs="0"/>
                <xsd:element ref="ns5:TaskDueDate" minOccurs="0"/>
                <xsd:element ref="ns3:Date_x0020_Circulated" minOccurs="0"/>
                <xsd:element ref="ns3:Send_x0020_By" minOccurs="0"/>
                <xsd:element ref="ns3:a32059e1b23d444183da2c14f437e49f" minOccurs="0"/>
                <xsd:element ref="ns3:l6c88b5c7c614008b520b8dda87a6df5" minOccurs="0"/>
                <xsd:element ref="ns1:URL" minOccurs="0"/>
                <xsd:element ref="ns2:BisAdditionalLink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45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2efa3-4e8e-4b4b-bad2-1bec76261550" elementFormDefault="qualified">
    <xsd:import namespace="http://schemas.microsoft.com/office/2006/documentManagement/types"/>
    <xsd:import namespace="http://schemas.microsoft.com/office/infopath/2007/PartnerControls"/>
    <xsd:element name="BisDocumentDate" ma:index="2" nillable="true" ma:displayName="Document Date" ma:default="[today]" ma:description="The document date associated with the container or item." ma:format="DateOnly" ma:internalName="BisDocumentDate">
      <xsd:simpleType>
        <xsd:restriction base="dms:DateTime"/>
      </xsd:simpleType>
    </xsd:element>
    <xsd:element name="BisRetention" ma:index="4" nillable="true" ma:displayName="Retention" ma:default="Permanent" ma:description="The retention period associated with the container or item (applied when the item archived)." ma:format="Dropdown" ma:hidden="true" ma:internalName="BisRetention" ma:readOnly="false">
      <xsd:simpleType>
        <xsd:restriction base="dms:Choice">
          <xsd:enumeration value="Routine"/>
          <xsd:enumeration value="Compliance"/>
          <xsd:enumeration value="Permanent"/>
          <xsd:enumeration value="Unknown"/>
        </xsd:restriction>
      </xsd:simpleType>
    </xsd:element>
    <xsd:element name="BisTransmission" ma:index="7" nillable="true" ma:displayName="Transmission" ma:default="Internal" ma:description="The transmission associated with the container or item." ma:hidden="true" ma:internalName="BisTransmission" ma:readOnly="false">
      <xsd:simpleType>
        <xsd:restriction base="dms:Choice">
          <xsd:enumeration value="Incoming"/>
          <xsd:enumeration value="Internal"/>
          <xsd:enumeration value="Outgoing"/>
        </xsd:restriction>
      </xsd:simpleType>
    </xsd:element>
    <xsd:element name="BisPermalink" ma:index="9" nillable="true" ma:displayName="Permalink" ma:description="The permanent link to the document." ma:format="Hyperlink" ma:hidden="true" ma:internalName="BisPerma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isInstitutionTaxHTField0" ma:index="11" nillable="true" ma:taxonomy="true" ma:internalName="BisInstitutionTaxHTField0" ma:taxonomyFieldName="BisInstitution" ma:displayName="Institution" ma:readOnly="false" ma:fieldId="{35f4c919-cca5-4807-8085-d895c74d72a0}" ma:taxonomyMulti="true" ma:sspId="218490a2-a8bd-4701-ac03-3028876db9c3" ma:termSetId="69f701bf-a3ed-40c8-acf8-dd2a240044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isCurrentVersion" ma:index="18" nillable="true" ma:displayName="Current Version" ma:description="The current version of the document." ma:hidden="true" ma:internalName="BisCurrentVersion">
      <xsd:simpleType>
        <xsd:restriction base="dms:Text"/>
      </xsd:simpleType>
    </xsd:element>
    <xsd:element name="BisRecipientsTaxHTField0" ma:index="19" nillable="true" ma:taxonomy="true" ma:internalName="BisRecipientsTaxHTField0" ma:taxonomyFieldName="BisRecipients" ma:displayName="Recipients" ma:readOnly="false" ma:fieldId="{e7fea616-6871-49b2-95f5-be5c1d92eabc}" ma:taxonomyMulti="true" ma:sspId="218490a2-a8bd-4701-ac03-3028876db9c3" ma:termSetId="f60d76a3-74ac-4579-8d83-fa03eb287a3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sMyDocuments" ma:index="24" nillable="true" ma:displayName="Is My Documents" ma:default="0" ma:description="This field is added to all BIS contenttypes to allow files and folders from MySite to be copied/moved to Bis Document Libraries" ma:hidden="true" ma:internalName="IsMyDocuments">
      <xsd:simpleType>
        <xsd:restriction base="dms:Boolean"/>
      </xsd:simpleType>
    </xsd:element>
    <xsd:element name="BisConfidentiality" ma:index="35" ma:displayName="Confidentiality" ma:default="Confidential" ma:description="The confidentiality of an item in a list." ma:format="Dropdown" ma:hidden="true" ma:internalName="BisConfidentiality">
      <xsd:simpleType>
        <xsd:restriction base="dms:Choice">
          <xsd:enumeration value="Public"/>
          <xsd:enumeration value="Unrestricted"/>
          <xsd:enumeration value="Restricted"/>
          <xsd:enumeration value="Confidential"/>
          <xsd:enumeration value="Strictly Confidential"/>
        </xsd:restriction>
      </xsd:simpleType>
    </xsd:element>
    <xsd:element name="BisAdditionalLinks" ma:index="47" nillable="true" ma:displayName="Links" ma:description="Provides an easy way to copy various links of an item." ma:hidden="true" ma:internalName="BisAdditionalLink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22e8b-ae39-4084-a6ef-0989140e3fa8" elementFormDefault="qualified">
    <xsd:import namespace="http://schemas.microsoft.com/office/2006/documentManagement/types"/>
    <xsd:import namespace="http://schemas.microsoft.com/office/infopath/2007/PartnerControls"/>
    <xsd:element name="BisDocumentTypeTaxHTField0" ma:index="13" nillable="true" ma:taxonomy="true" ma:internalName="BisDocumentTypeTaxHTField0" ma:taxonomyFieldName="BisDocumentType" ma:displayName="Document Type" ma:readOnly="false" ma:fieldId="{3d4bd279-eb4d-4358-a57b-72096c80fdc3}" ma:taxonomyMulti="true" ma:sspId="218490a2-a8bd-4701-ac03-3028876db9c3" ma:termSetId="f0cb95e7-3db9-47fc-88a4-89326bc60752" ma:anchorId="c786001b-2301-4abe-adca-015d172bb848" ma:open="false" ma:isKeyword="false">
      <xsd:complexType>
        <xsd:sequence>
          <xsd:element ref="pc:Terms" minOccurs="0" maxOccurs="1"/>
        </xsd:sequence>
      </xsd:complexType>
    </xsd:element>
    <xsd:element name="TaxKeywordTaxHTField" ma:index="15" nillable="true" ma:taxonomy="true" ma:internalName="TaxKeywordTaxHTField" ma:taxonomyFieldName="TaxKeyword" ma:displayName="Enterprise Keywords" ma:readOnly="false" ma:fieldId="{23f27201-bee3-471e-b2e7-b64fd8b7ca38}" ma:taxonomyMulti="true" ma:sspId="218490a2-a8bd-4701-ac03-3028876db9c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description="" ma:hidden="true" ma:list="{00307300-cca1-42ca-9da5-ba04be095124}" ma:internalName="TaxCatchAll" ma:showField="CatchAllData" ma:web="d4622e8b-ae39-4084-a6ef-0989140e3f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isAuthorssTaxHTField0" ma:index="22" nillable="true" ma:taxonomy="true" ma:internalName="BisAuthorssTaxHTField0" ma:taxonomyFieldName="BisAuthors" ma:displayName="Author" ma:readOnly="false" ma:fieldId="{0b3121bf-a404-47f3-89a2-8100c52bbe6e}" ma:taxonomyMulti="true" ma:sspId="218490a2-a8bd-4701-ac03-3028876db9c3" ma:termSetId="f60d76a3-74ac-4579-8d83-fa03eb287a33" ma:anchorId="349201b0-55be-4fd0-a41a-985dc4cfdf31" ma:open="false" ma:isKeyword="false">
      <xsd:complexType>
        <xsd:sequence>
          <xsd:element ref="pc:Terms" minOccurs="0" maxOccurs="1"/>
        </xsd:sequence>
      </xsd:complexType>
    </xsd:element>
    <xsd:element name="d52a4b45456b45a5850c27854c75ff63" ma:index="26" nillable="true" ma:taxonomy="true" ma:internalName="d52a4b45456b45a5850c27854c75ff63" ma:taxonomyFieldName="IAIS_x0020_Topics" ma:displayName="IAIS Topics" ma:readOnly="false" ma:default="" ma:fieldId="{d52a4b45-456b-45a5-850c-27854c75ff63}" ma:sspId="218490a2-a8bd-4701-ac03-3028876db9c3" ma:termSetId="a2d951fc-f1f9-41a2-8c4c-f90aec0270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69d76c8b8d044f2a0ca6e567a75a84e" ma:index="31" nillable="true" ma:taxonomy="true" ma:internalName="d69d76c8b8d044f2a0ca6e567a75a84e" ma:taxonomyFieldName="IAIS_x0020_Activities" ma:displayName="IAIS Activities" ma:readOnly="false" ma:default="" ma:fieldId="{d69d76c8-b8d0-44f2-a0ca-6e567a75a84e}" ma:taxonomyMulti="true" ma:sspId="218490a2-a8bd-4701-ac03-3028876db9c3" ma:termSetId="d26393dd-5d7e-41d0-8d1a-dc5fcc2025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29cacb984b44bca935ae96e682f56f9" ma:index="34" nillable="true" ma:taxonomy="true" ma:internalName="a29cacb984b44bca935ae96e682f56f9" ma:taxonomyFieldName="BISThematicTag" ma:displayName="Thematic Tag" ma:default="" ma:fieldId="{a29cacb9-84b4-4bca-935a-e96e682f56f9}" ma:taxonomyMulti="true" ma:sspId="218490a2-a8bd-4701-ac03-3028876db9c3" ma:termSetId="421eb129-da37-49b7-a529-ae95150c28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se_x0020_the_x0020_below_x0020_fields_x0020_for_x0020_Written_x0020_Procedure_x0020_Document_x0020_Tracker_x0020_purposes_x0020_only12" ma:index="36" nillable="true" ma:displayName="Use the below fields for Written Procedure Document Tracker purposes only" ma:default="n/a" ma:format="RadioButtons" ma:internalName="Use_x0020_the_x0020_below_x0020_fields_x0020_for_x0020_Written_x0020_Procedure_x0020_Document_x0020_Tracker_x0020_purposes_x0020_only12">
      <xsd:simpleType>
        <xsd:restriction base="dms:Choice">
          <xsd:enumeration value="n/a"/>
        </xsd:restriction>
      </xsd:simpleType>
    </xsd:element>
    <xsd:element name="Document_x0020_number" ma:index="37" nillable="true" ma:displayName="Document Number" ma:description="Please find the latest number to use from the Written Procedure Document Tracker - &#10;Tip: Hold Ctrl button when clicking on this link to open in new tab.  https://sp.bisinfo.org/teams/iais/secretariat/_layouts/15/start.aspx#/SitePages/Governance.aspx" ma:indexed="true" ma:internalName="Document_x0020_number" ma:readOnly="false">
      <xsd:simpleType>
        <xsd:restriction base="dms:Text">
          <xsd:maxLength value="25"/>
        </xsd:restriction>
      </xsd:simpleType>
    </xsd:element>
    <xsd:element name="Date_x0020_Circulated" ma:index="39" nillable="true" ma:displayName="Date Circulated" ma:description="Use for Written Procedure Document Tracker purposes only." ma:format="DateTime" ma:internalName="Date_x0020_Circulated">
      <xsd:simpleType>
        <xsd:restriction base="dms:DateTime"/>
      </xsd:simpleType>
    </xsd:element>
    <xsd:element name="Send_x0020_By" ma:index="40" nillable="true" ma:displayName="Sent By" ma:description="Use for Written Procedure Document Tracker purposes only." ma:list="UserInfo" ma:SharePointGroup="0" ma:internalName="Send_x0020_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32059e1b23d444183da2c14f437e49f" ma:index="41" nillable="true" ma:taxonomy="true" ma:internalName="a32059e1b23d444183da2c14f437e49f" ma:taxonomyFieldName="Under_x0020_Consideration_x0020_By" ma:displayName="Under Consideration By" ma:default="" ma:fieldId="{a32059e1-b23d-4441-83da-2c14f437e49f}" ma:taxonomyMulti="true" ma:sspId="218490a2-a8bd-4701-ac03-3028876db9c3" ma:termSetId="a172a3c1-f717-4f0c-9980-2d3989fee1df" ma:anchorId="d6778e9a-aba9-4ec3-99cd-73aad8a25136" ma:open="false" ma:isKeyword="false">
      <xsd:complexType>
        <xsd:sequence>
          <xsd:element ref="pc:Terms" minOccurs="0" maxOccurs="1"/>
        </xsd:sequence>
      </xsd:complexType>
    </xsd:element>
    <xsd:element name="l6c88b5c7c614008b520b8dda87a6df5" ma:index="43" nillable="true" ma:taxonomy="true" ma:internalName="l6c88b5c7c614008b520b8dda87a6df5" ma:taxonomyFieldName="Previously_x002F_Concurrently_x0020_Considered_x0020_By" ma:displayName="Previously/Concurrently Considered By" ma:default="" ma:fieldId="{56c88b5c-7c61-4008-b520-b8dda87a6df5}" ma:taxonomyMulti="true" ma:sspId="218490a2-a8bd-4701-ac03-3028876db9c3" ma:termSetId="a172a3c1-f717-4f0c-9980-2d3989fee1df" ma:anchorId="d6778e9a-aba9-4ec3-99cd-73aad8a25136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DueDate" ma:index="38" nillable="true" ma:displayName="Due Date" ma:description="Use for Written Procedure Document Tracker purposes only." ma:format="DateOnly" ma:internalName="TaskDu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4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52a4b45456b45a5850c27854c75ff63 xmlns="d4622e8b-ae39-4084-a6ef-0989140e3fa8">
      <Terms xmlns="http://schemas.microsoft.com/office/infopath/2007/PartnerControls"/>
    </d52a4b45456b45a5850c27854c75ff63>
    <d69d76c8b8d044f2a0ca6e567a75a84e xmlns="d4622e8b-ae39-4084-a6ef-0989140e3fa8">
      <Terms xmlns="http://schemas.microsoft.com/office/infopath/2007/PartnerControls"/>
    </d69d76c8b8d044f2a0ca6e567a75a84e>
    <a29cacb984b44bca935ae96e682f56f9 xmlns="d4622e8b-ae39-4084-a6ef-0989140e3f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ICP 14 - Valuation</TermName>
          <TermId xmlns="http://schemas.microsoft.com/office/infopath/2007/PartnerControls">0625e1d0-6e96-4d98-8d30-bc0644addcfd</TermId>
        </TermInfo>
      </Terms>
    </a29cacb984b44bca935ae96e682f56f9>
    <BisAuthorssTaxHTField0 xmlns="d4622e8b-ae39-4084-a6ef-0989140e3fa8">
      <Terms xmlns="http://schemas.microsoft.com/office/infopath/2007/PartnerControls"/>
    </BisAuthorssTaxHTField0>
    <BisDocumentTypeTaxHTField0 xmlns="d4622e8b-ae39-4084-a6ef-0989140e3fa8">
      <Terms xmlns="http://schemas.microsoft.com/office/infopath/2007/PartnerControls"/>
    </BisDocumentTypeTaxHTField0>
    <Date_x0020_Circulated xmlns="d4622e8b-ae39-4084-a6ef-0989140e3fa8" xsi:nil="true"/>
    <IconOverlay xmlns="http://schemas.microsoft.com/sharepoint/v4" xsi:nil="true"/>
    <TaskDueDate xmlns="http://schemas.microsoft.com/sharepoint/v3/fields" xsi:nil="true"/>
    <TaxCatchAll xmlns="d4622e8b-ae39-4084-a6ef-0989140e3fa8">
      <Value>441</Value>
    </TaxCatchAll>
    <l6c88b5c7c614008b520b8dda87a6df5 xmlns="d4622e8b-ae39-4084-a6ef-0989140e3fa8">
      <Terms xmlns="http://schemas.microsoft.com/office/infopath/2007/PartnerControls"/>
    </l6c88b5c7c614008b520b8dda87a6df5>
    <TaxKeywordTaxHTField xmlns="d4622e8b-ae39-4084-a6ef-0989140e3fa8">
      <Terms xmlns="http://schemas.microsoft.com/office/infopath/2007/PartnerControls"/>
    </TaxKeywordTaxHTField>
    <URL xmlns="http://schemas.microsoft.com/sharepoint/v3">
      <Url xsi:nil="true"/>
      <Description xsi:nil="true"/>
    </URL>
    <Document_x0020_number xmlns="d4622e8b-ae39-4084-a6ef-0989140e3fa8" xsi:nil="true"/>
    <Use_x0020_the_x0020_below_x0020_fields_x0020_for_x0020_Written_x0020_Procedure_x0020_Document_x0020_Tracker_x0020_purposes_x0020_only12 xmlns="d4622e8b-ae39-4084-a6ef-0989140e3fa8">n/a</Use_x0020_the_x0020_below_x0020_fields_x0020_for_x0020_Written_x0020_Procedure_x0020_Document_x0020_Tracker_x0020_purposes_x0020_only12>
    <a32059e1b23d444183da2c14f437e49f xmlns="d4622e8b-ae39-4084-a6ef-0989140e3fa8">
      <Terms xmlns="http://schemas.microsoft.com/office/infopath/2007/PartnerControls"/>
    </a32059e1b23d444183da2c14f437e49f>
    <Send_x0020_By xmlns="d4622e8b-ae39-4084-a6ef-0989140e3fa8">
      <UserInfo>
        <DisplayName/>
        <AccountId xsi:nil="true"/>
        <AccountType/>
      </UserInfo>
    </Send_x0020_By>
    <_dlc_DocId xmlns="d4622e8b-ae39-4084-a6ef-0989140e3fa8">b6fccc1d-6bba-4773-a7ec-ffe92b3451e1-0.2</_dlc_DocId>
    <_dlc_DocIdUrl xmlns="d4622e8b-ae39-4084-a6ef-0989140e3fa8">
      <Url>https://sp.bisinfo.org/teams/iais/CSFWG/_layouts/15/DocIdRedir.aspx?ID=b6fccc1d-6bba-4773-a7ec-ffe92b3451e1-0.2</Url>
      <Description>b6fccc1d-6bba-4773-a7ec-ffe92b3451e1-0.2</Description>
    </_dlc_DocIdUrl>
    <BisAdditionalLinks xmlns="c0f2efa3-4e8e-4b4b-bad2-1bec76261550" xsi:nil="true"/>
    <BisDocumentDate xmlns="c0f2efa3-4e8e-4b4b-bad2-1bec76261550">2022-10-11T22:00:00+00:00</BisDocumentDate>
    <BisRecipientsTaxHTField0 xmlns="c0f2efa3-4e8e-4b4b-bad2-1bec76261550">
      <Terms xmlns="http://schemas.microsoft.com/office/infopath/2007/PartnerControls"/>
    </BisRecipientsTaxHTField0>
    <BisTransmission xmlns="c0f2efa3-4e8e-4b4b-bad2-1bec76261550">Internal</BisTransmission>
    <BisRetention xmlns="c0f2efa3-4e8e-4b4b-bad2-1bec76261550">Permanent</BisRetention>
    <IsMyDocuments xmlns="c0f2efa3-4e8e-4b4b-bad2-1bec76261550">false</IsMyDocuments>
    <BisConfidentiality xmlns="c0f2efa3-4e8e-4b4b-bad2-1bec76261550">Restricted</BisConfidentiality>
    <BisInstitutionTaxHTField0 xmlns="c0f2efa3-4e8e-4b4b-bad2-1bec76261550">
      <Terms xmlns="http://schemas.microsoft.com/office/infopath/2007/PartnerControls"/>
    </BisInstitutionTaxHTField0>
    <BisPermalink xmlns="c0f2efa3-4e8e-4b4b-bad2-1bec76261550">
      <Url xsi:nil="true"/>
      <Description xsi:nil="true"/>
    </BisPermalink>
    <BisCurrentVersion xmlns="c0f2efa3-4e8e-4b4b-bad2-1bec76261550" xsi:nil="true"/>
  </documentManagement>
</p:properties>
</file>

<file path=customXml/itemProps1.xml><?xml version="1.0" encoding="utf-8"?>
<ds:datastoreItem xmlns:ds="http://schemas.openxmlformats.org/officeDocument/2006/customXml" ds:itemID="{5A396130-983C-1F47-8517-E57C083B0D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C81A66-10F9-4FC2-B01D-C85B6D98F6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ABAC77-475F-48AE-9990-91C2E9FE131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25B7ED9-EF2F-44F2-B763-1F6313070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0f2efa3-4e8e-4b4b-bad2-1bec76261550"/>
    <ds:schemaRef ds:uri="d4622e8b-ae39-4084-a6ef-0989140e3fa8"/>
    <ds:schemaRef ds:uri="http://schemas.microsoft.com/sharepoint/v4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66AD340-25AE-4D46-A09C-D02DAF0AB2B7}">
  <ds:schemaRefs>
    <ds:schemaRef ds:uri="http://purl.org/dc/elements/1.1/"/>
    <ds:schemaRef ds:uri="c0f2efa3-4e8e-4b4b-bad2-1bec76261550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sharepoint/v3/fields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d4622e8b-ae39-4084-a6ef-0989140e3fa8"/>
    <ds:schemaRef ds:uri="http://schemas.microsoft.com/sharepoint/v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690</Words>
  <Characters>3935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Bank for International Settlements</Company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Frost, Elisa</dc:creator>
  <cp:keywords/>
  <dc:description/>
  <cp:lastModifiedBy>Kakkattu, Linta</cp:lastModifiedBy>
  <cp:revision>2</cp:revision>
  <cp:lastPrinted>2023-02-13T14:37:00Z</cp:lastPrinted>
  <dcterms:created xsi:type="dcterms:W3CDTF">2023-06-22T15:48:00Z</dcterms:created>
  <dcterms:modified xsi:type="dcterms:W3CDTF">2023-06-22T15:48:00Z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42c856-5923-4773-b42c-1087be44a18e_Enabled">
    <vt:lpwstr>true</vt:lpwstr>
  </property>
  <property fmtid="{D5CDD505-2E9C-101B-9397-08002B2CF9AE}" pid="3" name="MSIP_Label_b142c856-5923-4773-b42c-1087be44a18e_SetDate">
    <vt:lpwstr>2022-10-12T15:21:10Z</vt:lpwstr>
  </property>
  <property fmtid="{D5CDD505-2E9C-101B-9397-08002B2CF9AE}" pid="4" name="MSIP_Label_b142c856-5923-4773-b42c-1087be44a18e_Method">
    <vt:lpwstr>Privileged</vt:lpwstr>
  </property>
  <property fmtid="{D5CDD505-2E9C-101B-9397-08002B2CF9AE}" pid="5" name="MSIP_Label_b142c856-5923-4773-b42c-1087be44a18e_Name">
    <vt:lpwstr>Public - No Marking</vt:lpwstr>
  </property>
  <property fmtid="{D5CDD505-2E9C-101B-9397-08002B2CF9AE}" pid="6" name="MSIP_Label_b142c856-5923-4773-b42c-1087be44a18e_SiteId">
    <vt:lpwstr>03e82858-fc14-4f12-b078-aac6d25c87da</vt:lpwstr>
  </property>
  <property fmtid="{D5CDD505-2E9C-101B-9397-08002B2CF9AE}" pid="7" name="MSIP_Label_b142c856-5923-4773-b42c-1087be44a18e_ActionId">
    <vt:lpwstr>993606cf-5afa-45df-b9ef-54ae6e189cdf</vt:lpwstr>
  </property>
  <property fmtid="{D5CDD505-2E9C-101B-9397-08002B2CF9AE}" pid="8" name="MSIP_Label_b142c856-5923-4773-b42c-1087be44a18e_ContentBits">
    <vt:lpwstr>0</vt:lpwstr>
  </property>
  <property fmtid="{D5CDD505-2E9C-101B-9397-08002B2CF9AE}" pid="9" name="ContentTypeId">
    <vt:lpwstr>0x01010066E6577C753B40CABFD9C9409CB523E500C1639B71ACB2EC4FB0B8C8831EACAA9F008523E1BFE049254EA15C13A2A4F9784B</vt:lpwstr>
  </property>
  <property fmtid="{D5CDD505-2E9C-101B-9397-08002B2CF9AE}" pid="10" name="TaxKeyword">
    <vt:lpwstr/>
  </property>
  <property fmtid="{D5CDD505-2E9C-101B-9397-08002B2CF9AE}" pid="11" name="BISThematicTag">
    <vt:lpwstr>441;#ICP 14 - Valuation|0625e1d0-6e96-4d98-8d30-bc0644addcfd</vt:lpwstr>
  </property>
  <property fmtid="{D5CDD505-2E9C-101B-9397-08002B2CF9AE}" pid="12" name="Use the below fields for Written Procedure Document Tracker purposes only1">
    <vt:lpwstr>.</vt:lpwstr>
  </property>
  <property fmtid="{D5CDD505-2E9C-101B-9397-08002B2CF9AE}" pid="13" name="BisDocumentType">
    <vt:lpwstr/>
  </property>
  <property fmtid="{D5CDD505-2E9C-101B-9397-08002B2CF9AE}" pid="14" name="BisInstitution">
    <vt:lpwstr/>
  </property>
  <property fmtid="{D5CDD505-2E9C-101B-9397-08002B2CF9AE}" pid="15" name="BisAuthors">
    <vt:lpwstr/>
  </property>
  <property fmtid="{D5CDD505-2E9C-101B-9397-08002B2CF9AE}" pid="16" name="BisRecipients">
    <vt:lpwstr/>
  </property>
  <property fmtid="{D5CDD505-2E9C-101B-9397-08002B2CF9AE}" pid="17" name="IAIS Topics">
    <vt:lpwstr/>
  </property>
  <property fmtid="{D5CDD505-2E9C-101B-9397-08002B2CF9AE}" pid="18" name="IAIS Activities">
    <vt:lpwstr/>
  </property>
  <property fmtid="{D5CDD505-2E9C-101B-9397-08002B2CF9AE}" pid="19" name="Previously/Concurrently Considered By">
    <vt:lpwstr/>
  </property>
  <property fmtid="{D5CDD505-2E9C-101B-9397-08002B2CF9AE}" pid="20" name="Under Consideration By">
    <vt:lpwstr/>
  </property>
  <property fmtid="{D5CDD505-2E9C-101B-9397-08002B2CF9AE}" pid="21" name="Use_x0020_the_x0020_below_x0020_fields_x0020_for_x0020_Written_x0020_Procedure_x0020_Document_x0020_Tracker_x0020_purposes_x0020_only1">
    <vt:lpwstr>.</vt:lpwstr>
  </property>
  <property fmtid="{D5CDD505-2E9C-101B-9397-08002B2CF9AE}" pid="22" name="_dlc_DocIdItemGuid">
    <vt:lpwstr>1fa2c11e-1d7a-4006-b1c6-b386f11ad6ba</vt:lpwstr>
  </property>
  <property fmtid="{D5CDD505-2E9C-101B-9397-08002B2CF9AE}" pid="23" name="Thematic Tag">
    <vt:lpwstr/>
  </property>
  <property fmtid="{D5CDD505-2E9C-101B-9397-08002B2CF9AE}" pid="24" name="IAIS Core Principles">
    <vt:lpwstr/>
  </property>
  <property fmtid="{D5CDD505-2E9C-101B-9397-08002B2CF9AE}" pid="25" name="Hosting Institution">
    <vt:lpwstr/>
  </property>
  <property fmtid="{D5CDD505-2E9C-101B-9397-08002B2CF9AE}" pid="26" name="p2d15102724346ef816958452007c907">
    <vt:lpwstr/>
  </property>
  <property fmtid="{D5CDD505-2E9C-101B-9397-08002B2CF9AE}" pid="27" name="IAIS Document Type">
    <vt:lpwstr/>
  </property>
  <property fmtid="{D5CDD505-2E9C-101B-9397-08002B2CF9AE}" pid="28" name="b03fdfab73244cfa8811b948d04b7e54">
    <vt:lpwstr/>
  </property>
  <property fmtid="{D5CDD505-2E9C-101B-9397-08002B2CF9AE}" pid="29" name="IAIS Event">
    <vt:lpwstr/>
  </property>
  <property fmtid="{D5CDD505-2E9C-101B-9397-08002B2CF9AE}" pid="30" name="ec0bd0a502e44f6088b526bb0887fa61">
    <vt:lpwstr/>
  </property>
  <property fmtid="{D5CDD505-2E9C-101B-9397-08002B2CF9AE}" pid="31" name="k0ea4bf975c14f1a8b37d00589fba0b1">
    <vt:lpwstr/>
  </property>
  <property fmtid="{D5CDD505-2E9C-101B-9397-08002B2CF9AE}" pid="32" name="IAIS Groups and Units">
    <vt:lpwstr/>
  </property>
  <property fmtid="{D5CDD505-2E9C-101B-9397-08002B2CF9AE}" pid="33" name="h4ba77393ae2481ab1a6f7d44dad4ed2">
    <vt:lpwstr/>
  </property>
  <property fmtid="{D5CDD505-2E9C-101B-9397-08002B2CF9AE}" pid="34" name="ifa1286719f3472c84c3874ed7e001be">
    <vt:lpwstr/>
  </property>
  <property fmtid="{D5CDD505-2E9C-101B-9397-08002B2CF9AE}" pid="35" name="Hosting Unit-">
    <vt:lpwstr/>
  </property>
  <property fmtid="{D5CDD505-2E9C-101B-9397-08002B2CF9AE}" pid="36" name="c471e98e2e494337a8a8a8c872125b4d">
    <vt:lpwstr/>
  </property>
  <property fmtid="{D5CDD505-2E9C-101B-9397-08002B2CF9AE}" pid="37" name="j185888639984cc08f48d5c44c07baca">
    <vt:lpwstr/>
  </property>
  <property fmtid="{D5CDD505-2E9C-101B-9397-08002B2CF9AE}" pid="38" name="IAIS Frequency">
    <vt:lpwstr/>
  </property>
</Properties>
</file>