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AD4E0" w14:textId="77777777" w:rsidR="00D73268" w:rsidRDefault="00D73268" w:rsidP="00D73268">
      <w:pPr>
        <w:pStyle w:val="Title"/>
      </w:pPr>
    </w:p>
    <w:p w14:paraId="712AD60D" w14:textId="77777777" w:rsidR="00D73268" w:rsidRDefault="00D73268" w:rsidP="00D73268">
      <w:pPr>
        <w:pStyle w:val="Title"/>
      </w:pPr>
    </w:p>
    <w:p w14:paraId="3EFE3E9C" w14:textId="77777777" w:rsidR="00D73268" w:rsidRDefault="00D73268" w:rsidP="00D73268">
      <w:pPr>
        <w:pStyle w:val="Title"/>
      </w:pPr>
    </w:p>
    <w:p w14:paraId="436A624E" w14:textId="77777777" w:rsidR="00D73268" w:rsidRDefault="00D73268" w:rsidP="00D73268">
      <w:pPr>
        <w:pStyle w:val="Title"/>
      </w:pPr>
    </w:p>
    <w:p w14:paraId="1C828F9E" w14:textId="77777777" w:rsidR="00D73268" w:rsidRDefault="00D73268" w:rsidP="00D73268">
      <w:pPr>
        <w:pStyle w:val="Title"/>
      </w:pPr>
    </w:p>
    <w:p w14:paraId="517E2EB3" w14:textId="77777777" w:rsidR="007717E0" w:rsidRPr="001735FC" w:rsidRDefault="004F450E" w:rsidP="007717E0">
      <w:pPr>
        <w:pStyle w:val="Title"/>
      </w:pPr>
      <w:r>
        <w:t xml:space="preserve">Questions for </w:t>
      </w:r>
      <w:r w:rsidR="00C43DC6" w:rsidRPr="00646815">
        <w:t xml:space="preserve">Consultation on </w:t>
      </w:r>
      <w:r w:rsidR="007717E0">
        <w:t>Insurance Capital Standard as a Prescribed Capital Requirement</w:t>
      </w:r>
    </w:p>
    <w:p w14:paraId="45A6DA3A" w14:textId="70D264A9" w:rsidR="00D73268" w:rsidRDefault="00D73268" w:rsidP="007717E0">
      <w:pPr>
        <w:pStyle w:val="Title"/>
      </w:pPr>
    </w:p>
    <w:p w14:paraId="42538D58" w14:textId="1A624AFA" w:rsidR="00D73268" w:rsidRDefault="00D73268" w:rsidP="00D73268">
      <w:pPr>
        <w:rPr>
          <w:lang w:eastAsia="en-GB"/>
        </w:rPr>
      </w:pPr>
    </w:p>
    <w:p w14:paraId="47E322C6" w14:textId="77777777" w:rsidR="00D73268" w:rsidRDefault="00D73268" w:rsidP="00D73268">
      <w:pPr>
        <w:rPr>
          <w:lang w:eastAsia="en-GB"/>
        </w:rPr>
      </w:pPr>
    </w:p>
    <w:p w14:paraId="09064075" w14:textId="4085E85F" w:rsidR="00D73268" w:rsidRPr="00CA70DA" w:rsidRDefault="00D73268" w:rsidP="00D73268">
      <w:pPr>
        <w:rPr>
          <w:lang w:eastAsia="en-GB"/>
        </w:rPr>
      </w:pPr>
      <w:r w:rsidRPr="00CA70DA">
        <w:rPr>
          <w:lang w:eastAsia="en-GB"/>
        </w:rPr>
        <w:t>Thank you for your interest</w:t>
      </w:r>
      <w:r>
        <w:rPr>
          <w:lang w:eastAsia="en-GB"/>
        </w:rPr>
        <w:t xml:space="preserve"> in the public consultation on </w:t>
      </w:r>
      <w:r w:rsidR="007717E0" w:rsidRPr="007717E0">
        <w:rPr>
          <w:lang w:eastAsia="en-GB"/>
        </w:rPr>
        <w:t>Insurance Capital Standard as a Prescribed Capital Requirement</w:t>
      </w:r>
      <w:r w:rsidRPr="00CA70DA">
        <w:rPr>
          <w:lang w:eastAsia="en-GB"/>
        </w:rPr>
        <w:t xml:space="preserve">. The Consultation Tool </w:t>
      </w:r>
      <w:r>
        <w:rPr>
          <w:lang w:eastAsia="en-GB"/>
        </w:rPr>
        <w:t>is</w:t>
      </w:r>
      <w:r w:rsidRPr="00CA70DA">
        <w:rPr>
          <w:lang w:eastAsia="en-GB"/>
        </w:rPr>
        <w:t xml:space="preserve"> available on the IAIS website.</w:t>
      </w:r>
    </w:p>
    <w:p w14:paraId="4FE37529" w14:textId="6FB9EA7B" w:rsidR="00D73268" w:rsidRDefault="00D73268" w:rsidP="00D73268">
      <w:pPr>
        <w:rPr>
          <w:lang w:eastAsia="en-GB"/>
        </w:rPr>
      </w:pPr>
    </w:p>
    <w:p w14:paraId="4A6567BF" w14:textId="77777777" w:rsidR="00D73268" w:rsidRPr="00CA70DA" w:rsidRDefault="00D73268" w:rsidP="00D73268">
      <w:pPr>
        <w:rPr>
          <w:lang w:eastAsia="en-GB"/>
        </w:rPr>
      </w:pPr>
    </w:p>
    <w:tbl>
      <w:tblPr>
        <w:tblStyle w:val="TableGrid"/>
        <w:tblW w:w="5000" w:type="pct"/>
        <w:tblLook w:val="04A0" w:firstRow="1" w:lastRow="0" w:firstColumn="1" w:lastColumn="0" w:noHBand="0" w:noVBand="1"/>
      </w:tblPr>
      <w:tblGrid>
        <w:gridCol w:w="9628"/>
      </w:tblGrid>
      <w:tr w:rsidR="00D73268" w:rsidRPr="00CA70DA" w14:paraId="36368FE6" w14:textId="77777777" w:rsidTr="003029D0">
        <w:tc>
          <w:tcPr>
            <w:tcW w:w="5000" w:type="pct"/>
          </w:tcPr>
          <w:p w14:paraId="6412899F" w14:textId="0AE4759F" w:rsidR="00D73268" w:rsidRPr="000443E8" w:rsidRDefault="00D73268" w:rsidP="003029D0">
            <w:pPr>
              <w:rPr>
                <w:b/>
                <w:lang w:eastAsia="en-GB"/>
              </w:rPr>
            </w:pPr>
            <w:r w:rsidRPr="000443E8">
              <w:rPr>
                <w:b/>
                <w:lang w:eastAsia="en-GB"/>
              </w:rPr>
              <w:t xml:space="preserve">Please do not submit this document to the IAIS. All responses to the Consultation Document must be made via the </w:t>
            </w:r>
            <w:hyperlink r:id="rId12" w:history="1">
              <w:r w:rsidRPr="00F15F0E">
                <w:rPr>
                  <w:rStyle w:val="Hyperlink"/>
                  <w:b/>
                  <w:lang w:eastAsia="en-GB"/>
                </w:rPr>
                <w:t>Consultation Tool</w:t>
              </w:r>
            </w:hyperlink>
            <w:r w:rsidRPr="000443E8">
              <w:rPr>
                <w:b/>
                <w:lang w:eastAsia="en-GB"/>
              </w:rPr>
              <w:t xml:space="preserve"> to enable those responses to be considered.</w:t>
            </w:r>
          </w:p>
        </w:tc>
      </w:tr>
    </w:tbl>
    <w:p w14:paraId="663B3D0C" w14:textId="77777777" w:rsidR="00D73268" w:rsidRDefault="00D73268" w:rsidP="00D73268">
      <w:pPr>
        <w:rPr>
          <w:lang w:val="en-US"/>
        </w:rPr>
      </w:pPr>
    </w:p>
    <w:p w14:paraId="2BE4AC20" w14:textId="77777777" w:rsidR="00D73268" w:rsidRPr="00D73268" w:rsidRDefault="00D73268" w:rsidP="00D73268">
      <w:pPr>
        <w:rPr>
          <w:lang w:eastAsia="en-GB"/>
        </w:rPr>
      </w:pPr>
    </w:p>
    <w:p w14:paraId="46AFF8E1" w14:textId="3D84EE06" w:rsidR="00D73268" w:rsidRDefault="00D73268">
      <w:pPr>
        <w:suppressAutoHyphens w:val="0"/>
        <w:spacing w:after="160" w:line="259" w:lineRule="auto"/>
        <w:jc w:val="left"/>
      </w:pPr>
      <w:r>
        <w:br w:type="page"/>
      </w:r>
    </w:p>
    <w:p w14:paraId="170E42F3" w14:textId="37FB81D1" w:rsidR="009D2E6F" w:rsidRDefault="009D2E6F" w:rsidP="005C4629">
      <w:pPr>
        <w:pStyle w:val="IAISContentoverviewtitle"/>
      </w:pPr>
      <w:r>
        <w:lastRenderedPageBreak/>
        <w:t>Consultation questions</w:t>
      </w:r>
    </w:p>
    <w:tbl>
      <w:tblPr>
        <w:tblStyle w:val="TableGrid"/>
        <w:tblW w:w="0" w:type="auto"/>
        <w:tblLook w:val="04A0" w:firstRow="1" w:lastRow="0" w:firstColumn="1" w:lastColumn="0" w:noHBand="0" w:noVBand="1"/>
      </w:tblPr>
      <w:tblGrid>
        <w:gridCol w:w="697"/>
        <w:gridCol w:w="8663"/>
      </w:tblGrid>
      <w:tr w:rsidR="007717E0" w:rsidRPr="00BA0174" w14:paraId="159A7BD6" w14:textId="77777777" w:rsidTr="007717E0">
        <w:trPr>
          <w:trHeight w:val="290"/>
        </w:trPr>
        <w:tc>
          <w:tcPr>
            <w:tcW w:w="697" w:type="dxa"/>
            <w:noWrap/>
            <w:vAlign w:val="center"/>
            <w:hideMark/>
          </w:tcPr>
          <w:p w14:paraId="2DD4D5A6" w14:textId="77777777" w:rsidR="007717E0" w:rsidRPr="00BA0174" w:rsidRDefault="007717E0" w:rsidP="007717E0">
            <w:pPr>
              <w:suppressAutoHyphens w:val="0"/>
              <w:spacing w:after="160" w:line="259" w:lineRule="auto"/>
              <w:jc w:val="left"/>
            </w:pPr>
            <w:r w:rsidRPr="00BA0174">
              <w:t>1</w:t>
            </w:r>
          </w:p>
        </w:tc>
        <w:tc>
          <w:tcPr>
            <w:tcW w:w="8663" w:type="dxa"/>
            <w:vAlign w:val="center"/>
            <w:hideMark/>
          </w:tcPr>
          <w:p w14:paraId="5914FF7E" w14:textId="6280FF7E" w:rsidR="007717E0" w:rsidRPr="00BA0174" w:rsidRDefault="007717E0" w:rsidP="007717E0">
            <w:pPr>
              <w:suppressAutoHyphens w:val="0"/>
              <w:spacing w:after="160" w:line="259" w:lineRule="auto"/>
              <w:jc w:val="left"/>
            </w:pPr>
            <w:r w:rsidRPr="00FD0FCF">
              <w:t>Do you have comments regarding the general guiding principles of the ICS?</w:t>
            </w:r>
          </w:p>
        </w:tc>
      </w:tr>
      <w:tr w:rsidR="007717E0" w:rsidRPr="00BA0174" w14:paraId="39C4EBBF" w14:textId="77777777" w:rsidTr="007717E0">
        <w:trPr>
          <w:trHeight w:val="290"/>
        </w:trPr>
        <w:tc>
          <w:tcPr>
            <w:tcW w:w="697" w:type="dxa"/>
            <w:noWrap/>
            <w:vAlign w:val="center"/>
            <w:hideMark/>
          </w:tcPr>
          <w:p w14:paraId="628D8C45" w14:textId="77777777" w:rsidR="007717E0" w:rsidRPr="00BA0174" w:rsidRDefault="007717E0" w:rsidP="007717E0">
            <w:pPr>
              <w:suppressAutoHyphens w:val="0"/>
              <w:spacing w:after="160" w:line="259" w:lineRule="auto"/>
              <w:jc w:val="left"/>
            </w:pPr>
            <w:r w:rsidRPr="00BA0174">
              <w:t>2</w:t>
            </w:r>
          </w:p>
        </w:tc>
        <w:tc>
          <w:tcPr>
            <w:tcW w:w="8663" w:type="dxa"/>
            <w:vAlign w:val="center"/>
            <w:hideMark/>
          </w:tcPr>
          <w:p w14:paraId="6B4B1080" w14:textId="009C5757" w:rsidR="007717E0" w:rsidRPr="00BA0174" w:rsidRDefault="007717E0" w:rsidP="007717E0">
            <w:pPr>
              <w:suppressAutoHyphens w:val="0"/>
              <w:spacing w:after="160" w:line="259" w:lineRule="auto"/>
              <w:jc w:val="left"/>
            </w:pPr>
            <w:r w:rsidRPr="00FD0FCF">
              <w:t>Do you have comments regarding the perimeter of the ICS calculation?</w:t>
            </w:r>
          </w:p>
        </w:tc>
      </w:tr>
      <w:tr w:rsidR="007717E0" w:rsidRPr="00BA0174" w14:paraId="56806599" w14:textId="77777777" w:rsidTr="007717E0">
        <w:trPr>
          <w:trHeight w:val="580"/>
        </w:trPr>
        <w:tc>
          <w:tcPr>
            <w:tcW w:w="697" w:type="dxa"/>
            <w:noWrap/>
            <w:vAlign w:val="center"/>
            <w:hideMark/>
          </w:tcPr>
          <w:p w14:paraId="5294D1EE" w14:textId="77777777" w:rsidR="007717E0" w:rsidRPr="00BA0174" w:rsidRDefault="007717E0" w:rsidP="007717E0">
            <w:pPr>
              <w:suppressAutoHyphens w:val="0"/>
              <w:spacing w:after="160" w:line="259" w:lineRule="auto"/>
              <w:jc w:val="left"/>
            </w:pPr>
            <w:r w:rsidRPr="00BA0174">
              <w:t>3</w:t>
            </w:r>
          </w:p>
        </w:tc>
        <w:tc>
          <w:tcPr>
            <w:tcW w:w="8663" w:type="dxa"/>
            <w:vAlign w:val="center"/>
            <w:hideMark/>
          </w:tcPr>
          <w:p w14:paraId="3246859B" w14:textId="14AC983A" w:rsidR="007717E0" w:rsidRPr="00BA0174" w:rsidRDefault="007717E0" w:rsidP="007717E0">
            <w:pPr>
              <w:suppressAutoHyphens w:val="0"/>
              <w:spacing w:after="160" w:line="259" w:lineRule="auto"/>
              <w:jc w:val="left"/>
            </w:pPr>
            <w:r w:rsidRPr="00FD0FCF">
              <w:t>Do you have comments on the introduction of a term structure of credit spreads for discounting?</w:t>
            </w:r>
          </w:p>
        </w:tc>
      </w:tr>
      <w:tr w:rsidR="007717E0" w:rsidRPr="00BA0174" w14:paraId="0FD0C690" w14:textId="77777777" w:rsidTr="007717E0">
        <w:trPr>
          <w:trHeight w:val="290"/>
        </w:trPr>
        <w:tc>
          <w:tcPr>
            <w:tcW w:w="697" w:type="dxa"/>
            <w:noWrap/>
            <w:vAlign w:val="center"/>
            <w:hideMark/>
          </w:tcPr>
          <w:p w14:paraId="16C673B4" w14:textId="77777777" w:rsidR="007717E0" w:rsidRPr="00BA0174" w:rsidRDefault="007717E0" w:rsidP="007717E0">
            <w:pPr>
              <w:suppressAutoHyphens w:val="0"/>
              <w:spacing w:after="160" w:line="259" w:lineRule="auto"/>
              <w:jc w:val="left"/>
            </w:pPr>
            <w:r w:rsidRPr="00BA0174">
              <w:t>4</w:t>
            </w:r>
          </w:p>
        </w:tc>
        <w:tc>
          <w:tcPr>
            <w:tcW w:w="8663" w:type="dxa"/>
            <w:vAlign w:val="center"/>
            <w:hideMark/>
          </w:tcPr>
          <w:p w14:paraId="5651810D" w14:textId="3280FA2B" w:rsidR="007717E0" w:rsidRPr="00BA0174" w:rsidRDefault="007717E0" w:rsidP="007717E0">
            <w:pPr>
              <w:suppressAutoHyphens w:val="0"/>
              <w:spacing w:after="160" w:line="259" w:lineRule="auto"/>
              <w:jc w:val="left"/>
            </w:pPr>
            <w:r w:rsidRPr="00FD0FCF">
              <w:t>Do you have comments on the revised eligibility criteria for the Middle Bucket?</w:t>
            </w:r>
          </w:p>
        </w:tc>
      </w:tr>
      <w:tr w:rsidR="007717E0" w:rsidRPr="00BA0174" w14:paraId="27C649E3" w14:textId="77777777" w:rsidTr="007717E0">
        <w:trPr>
          <w:trHeight w:val="290"/>
        </w:trPr>
        <w:tc>
          <w:tcPr>
            <w:tcW w:w="697" w:type="dxa"/>
            <w:noWrap/>
            <w:vAlign w:val="center"/>
            <w:hideMark/>
          </w:tcPr>
          <w:p w14:paraId="575E38EF" w14:textId="77777777" w:rsidR="007717E0" w:rsidRPr="00BA0174" w:rsidRDefault="007717E0" w:rsidP="007717E0">
            <w:pPr>
              <w:suppressAutoHyphens w:val="0"/>
              <w:spacing w:after="160" w:line="259" w:lineRule="auto"/>
              <w:jc w:val="left"/>
            </w:pPr>
            <w:r w:rsidRPr="00BA0174">
              <w:t>5</w:t>
            </w:r>
          </w:p>
        </w:tc>
        <w:tc>
          <w:tcPr>
            <w:tcW w:w="8663" w:type="dxa"/>
            <w:vAlign w:val="center"/>
            <w:hideMark/>
          </w:tcPr>
          <w:p w14:paraId="54BB129F" w14:textId="33F96AF6" w:rsidR="007717E0" w:rsidRPr="00BA0174" w:rsidRDefault="007717E0" w:rsidP="007717E0">
            <w:pPr>
              <w:suppressAutoHyphens w:val="0"/>
              <w:spacing w:after="160" w:line="259" w:lineRule="auto"/>
              <w:jc w:val="left"/>
            </w:pPr>
            <w:r w:rsidRPr="00FD0FCF">
              <w:t>Do you have comments on the introduction of a modulation factor?</w:t>
            </w:r>
          </w:p>
        </w:tc>
      </w:tr>
      <w:tr w:rsidR="007717E0" w:rsidRPr="00BA0174" w14:paraId="29271329" w14:textId="77777777" w:rsidTr="007717E0">
        <w:trPr>
          <w:trHeight w:val="290"/>
        </w:trPr>
        <w:tc>
          <w:tcPr>
            <w:tcW w:w="697" w:type="dxa"/>
            <w:noWrap/>
            <w:vAlign w:val="center"/>
            <w:hideMark/>
          </w:tcPr>
          <w:p w14:paraId="7D0D410F" w14:textId="77777777" w:rsidR="007717E0" w:rsidRPr="00BA0174" w:rsidRDefault="007717E0" w:rsidP="007717E0">
            <w:pPr>
              <w:suppressAutoHyphens w:val="0"/>
              <w:spacing w:after="160" w:line="259" w:lineRule="auto"/>
              <w:jc w:val="left"/>
            </w:pPr>
            <w:r w:rsidRPr="00BA0174">
              <w:t>6</w:t>
            </w:r>
          </w:p>
        </w:tc>
        <w:tc>
          <w:tcPr>
            <w:tcW w:w="8663" w:type="dxa"/>
            <w:vAlign w:val="center"/>
            <w:hideMark/>
          </w:tcPr>
          <w:p w14:paraId="0085D41D" w14:textId="665E8CAC" w:rsidR="007717E0" w:rsidRPr="00BA0174" w:rsidRDefault="007717E0" w:rsidP="007717E0">
            <w:pPr>
              <w:suppressAutoHyphens w:val="0"/>
              <w:spacing w:after="160" w:line="259" w:lineRule="auto"/>
              <w:jc w:val="left"/>
            </w:pPr>
            <w:r w:rsidRPr="00FD0FCF">
              <w:t>Do you have other comments regarding the Market-Adjusted Valuation?</w:t>
            </w:r>
          </w:p>
        </w:tc>
      </w:tr>
      <w:tr w:rsidR="007717E0" w:rsidRPr="00BA0174" w14:paraId="0B2A485D" w14:textId="77777777" w:rsidTr="007717E0">
        <w:trPr>
          <w:trHeight w:val="580"/>
        </w:trPr>
        <w:tc>
          <w:tcPr>
            <w:tcW w:w="697" w:type="dxa"/>
            <w:noWrap/>
            <w:vAlign w:val="center"/>
            <w:hideMark/>
          </w:tcPr>
          <w:p w14:paraId="5B16CF54" w14:textId="77777777" w:rsidR="007717E0" w:rsidRPr="00BA0174" w:rsidRDefault="007717E0" w:rsidP="007717E0">
            <w:pPr>
              <w:suppressAutoHyphens w:val="0"/>
              <w:spacing w:after="160" w:line="259" w:lineRule="auto"/>
              <w:jc w:val="left"/>
            </w:pPr>
            <w:r w:rsidRPr="00BA0174">
              <w:t>7</w:t>
            </w:r>
          </w:p>
        </w:tc>
        <w:tc>
          <w:tcPr>
            <w:tcW w:w="8663" w:type="dxa"/>
            <w:vAlign w:val="center"/>
            <w:hideMark/>
          </w:tcPr>
          <w:p w14:paraId="151CC124" w14:textId="592B1A47" w:rsidR="007717E0" w:rsidRPr="00BA0174" w:rsidRDefault="007717E0" w:rsidP="007717E0">
            <w:pPr>
              <w:suppressAutoHyphens w:val="0"/>
              <w:spacing w:after="160" w:line="259" w:lineRule="auto"/>
              <w:jc w:val="left"/>
            </w:pPr>
            <w:r w:rsidRPr="00FD0FCF">
              <w:t>Do you have comments on the changes regarding eligibility criteria for Tier 1 Limited and Tier 2 financial instruments? Please explain your response based on actual terms and conditions of instruments commonly issued by insurers.</w:t>
            </w:r>
          </w:p>
        </w:tc>
      </w:tr>
      <w:tr w:rsidR="007717E0" w:rsidRPr="00BA0174" w14:paraId="0FB3DA45" w14:textId="77777777" w:rsidTr="007717E0">
        <w:trPr>
          <w:trHeight w:val="290"/>
        </w:trPr>
        <w:tc>
          <w:tcPr>
            <w:tcW w:w="697" w:type="dxa"/>
            <w:noWrap/>
            <w:vAlign w:val="center"/>
            <w:hideMark/>
          </w:tcPr>
          <w:p w14:paraId="7026D9CB" w14:textId="77777777" w:rsidR="007717E0" w:rsidRPr="00BA0174" w:rsidRDefault="007717E0" w:rsidP="007717E0">
            <w:pPr>
              <w:suppressAutoHyphens w:val="0"/>
              <w:spacing w:after="160" w:line="259" w:lineRule="auto"/>
              <w:jc w:val="left"/>
            </w:pPr>
            <w:r w:rsidRPr="00BA0174">
              <w:t>8</w:t>
            </w:r>
          </w:p>
        </w:tc>
        <w:tc>
          <w:tcPr>
            <w:tcW w:w="8663" w:type="dxa"/>
            <w:vAlign w:val="center"/>
            <w:hideMark/>
          </w:tcPr>
          <w:p w14:paraId="1D7E41ED" w14:textId="2CA0905E" w:rsidR="007717E0" w:rsidRPr="00BA0174" w:rsidRDefault="007717E0" w:rsidP="007717E0">
            <w:pPr>
              <w:suppressAutoHyphens w:val="0"/>
              <w:spacing w:after="160" w:line="259" w:lineRule="auto"/>
              <w:jc w:val="left"/>
            </w:pPr>
            <w:r w:rsidRPr="00FD0FCF">
              <w:t xml:space="preserve">Do you have comments on the introduction of a limit on non-controlling interests, such as the one specified in section </w:t>
            </w:r>
            <w:r w:rsidRPr="00FD0FCF">
              <w:fldChar w:fldCharType="begin"/>
            </w:r>
            <w:r w:rsidRPr="00FD0FCF">
              <w:instrText xml:space="preserve"> REF _Ref130409638 \r \h  \* MERGEFORMAT </w:instrText>
            </w:r>
            <w:r w:rsidRPr="00FD0FCF">
              <w:fldChar w:fldCharType="separate"/>
            </w:r>
            <w:r w:rsidRPr="00FD0FCF">
              <w:t>6.4.4</w:t>
            </w:r>
            <w:r w:rsidRPr="00FD0FCF">
              <w:fldChar w:fldCharType="end"/>
            </w:r>
            <w:r w:rsidRPr="00FD0FCF">
              <w:t>?</w:t>
            </w:r>
          </w:p>
        </w:tc>
      </w:tr>
      <w:tr w:rsidR="007717E0" w:rsidRPr="00BA0174" w14:paraId="369409E2" w14:textId="77777777" w:rsidTr="007717E0">
        <w:trPr>
          <w:trHeight w:val="290"/>
        </w:trPr>
        <w:tc>
          <w:tcPr>
            <w:tcW w:w="697" w:type="dxa"/>
            <w:noWrap/>
            <w:vAlign w:val="center"/>
            <w:hideMark/>
          </w:tcPr>
          <w:p w14:paraId="01C95340" w14:textId="77777777" w:rsidR="007717E0" w:rsidRPr="00BA0174" w:rsidRDefault="007717E0" w:rsidP="007717E0">
            <w:pPr>
              <w:suppressAutoHyphens w:val="0"/>
              <w:spacing w:after="160" w:line="259" w:lineRule="auto"/>
              <w:jc w:val="left"/>
            </w:pPr>
            <w:r w:rsidRPr="00BA0174">
              <w:t>9</w:t>
            </w:r>
          </w:p>
        </w:tc>
        <w:tc>
          <w:tcPr>
            <w:tcW w:w="8663" w:type="dxa"/>
            <w:vAlign w:val="center"/>
            <w:hideMark/>
          </w:tcPr>
          <w:p w14:paraId="238B6AFC" w14:textId="748F4458" w:rsidR="007717E0" w:rsidRPr="00BA0174" w:rsidRDefault="007717E0" w:rsidP="007717E0">
            <w:pPr>
              <w:suppressAutoHyphens w:val="0"/>
              <w:spacing w:after="160" w:line="259" w:lineRule="auto"/>
              <w:jc w:val="left"/>
            </w:pPr>
            <w:r w:rsidRPr="00FD0FCF">
              <w:t>Do you have other comments regarding capital resources?</w:t>
            </w:r>
          </w:p>
        </w:tc>
      </w:tr>
      <w:tr w:rsidR="007717E0" w:rsidRPr="00BA0174" w14:paraId="2E1342C6" w14:textId="77777777" w:rsidTr="007717E0">
        <w:trPr>
          <w:trHeight w:val="290"/>
        </w:trPr>
        <w:tc>
          <w:tcPr>
            <w:tcW w:w="697" w:type="dxa"/>
            <w:noWrap/>
            <w:vAlign w:val="center"/>
            <w:hideMark/>
          </w:tcPr>
          <w:p w14:paraId="684C06C1" w14:textId="77777777" w:rsidR="007717E0" w:rsidRPr="00BA0174" w:rsidRDefault="007717E0" w:rsidP="007717E0">
            <w:pPr>
              <w:suppressAutoHyphens w:val="0"/>
              <w:spacing w:after="160" w:line="259" w:lineRule="auto"/>
              <w:jc w:val="left"/>
            </w:pPr>
            <w:r w:rsidRPr="00BA0174">
              <w:t>10</w:t>
            </w:r>
          </w:p>
        </w:tc>
        <w:tc>
          <w:tcPr>
            <w:tcW w:w="8663" w:type="dxa"/>
            <w:vAlign w:val="center"/>
            <w:hideMark/>
          </w:tcPr>
          <w:p w14:paraId="47AC0A48" w14:textId="58B2A868" w:rsidR="007717E0" w:rsidRPr="00BA0174" w:rsidRDefault="007717E0" w:rsidP="007717E0">
            <w:pPr>
              <w:suppressAutoHyphens w:val="0"/>
              <w:spacing w:after="160" w:line="259" w:lineRule="auto"/>
              <w:jc w:val="left"/>
            </w:pPr>
            <w:r w:rsidRPr="00FD0FCF">
              <w:t>Do you have comments regarding the ICS risks and calculation methods?</w:t>
            </w:r>
          </w:p>
        </w:tc>
      </w:tr>
      <w:tr w:rsidR="007717E0" w:rsidRPr="00BA0174" w14:paraId="629858DC" w14:textId="77777777" w:rsidTr="007717E0">
        <w:trPr>
          <w:trHeight w:val="290"/>
        </w:trPr>
        <w:tc>
          <w:tcPr>
            <w:tcW w:w="697" w:type="dxa"/>
            <w:noWrap/>
            <w:vAlign w:val="center"/>
            <w:hideMark/>
          </w:tcPr>
          <w:p w14:paraId="33F57EDF" w14:textId="77777777" w:rsidR="007717E0" w:rsidRPr="00BA0174" w:rsidRDefault="007717E0" w:rsidP="007717E0">
            <w:pPr>
              <w:suppressAutoHyphens w:val="0"/>
              <w:spacing w:after="160" w:line="259" w:lineRule="auto"/>
              <w:jc w:val="left"/>
            </w:pPr>
            <w:r w:rsidRPr="00BA0174">
              <w:t>11</w:t>
            </w:r>
          </w:p>
        </w:tc>
        <w:tc>
          <w:tcPr>
            <w:tcW w:w="8663" w:type="dxa"/>
            <w:vAlign w:val="center"/>
            <w:hideMark/>
          </w:tcPr>
          <w:p w14:paraId="6C10FBCA" w14:textId="12D01771" w:rsidR="007717E0" w:rsidRPr="00BA0174" w:rsidRDefault="007717E0" w:rsidP="007717E0">
            <w:pPr>
              <w:suppressAutoHyphens w:val="0"/>
              <w:spacing w:after="160" w:line="259" w:lineRule="auto"/>
              <w:jc w:val="left"/>
            </w:pPr>
            <w:r w:rsidRPr="00FD0FCF">
              <w:t>Do you have comments regarding the grouping of policies for life insurance risks?</w:t>
            </w:r>
          </w:p>
        </w:tc>
      </w:tr>
      <w:tr w:rsidR="007717E0" w:rsidRPr="00BA0174" w14:paraId="27D93166" w14:textId="77777777" w:rsidTr="007717E0">
        <w:trPr>
          <w:trHeight w:val="290"/>
        </w:trPr>
        <w:tc>
          <w:tcPr>
            <w:tcW w:w="697" w:type="dxa"/>
            <w:noWrap/>
            <w:vAlign w:val="center"/>
            <w:hideMark/>
          </w:tcPr>
          <w:p w14:paraId="0995E018" w14:textId="77777777" w:rsidR="007717E0" w:rsidRPr="00BA0174" w:rsidRDefault="007717E0" w:rsidP="007717E0">
            <w:pPr>
              <w:suppressAutoHyphens w:val="0"/>
              <w:spacing w:after="160" w:line="259" w:lineRule="auto"/>
              <w:jc w:val="left"/>
            </w:pPr>
            <w:r w:rsidRPr="00BA0174">
              <w:t>12</w:t>
            </w:r>
          </w:p>
        </w:tc>
        <w:tc>
          <w:tcPr>
            <w:tcW w:w="8663" w:type="dxa"/>
            <w:vAlign w:val="center"/>
            <w:hideMark/>
          </w:tcPr>
          <w:p w14:paraId="55C2A8F9" w14:textId="69EF19FB" w:rsidR="007717E0" w:rsidRPr="00BA0174" w:rsidRDefault="007717E0" w:rsidP="007717E0">
            <w:pPr>
              <w:suppressAutoHyphens w:val="0"/>
              <w:spacing w:after="160" w:line="259" w:lineRule="auto"/>
              <w:jc w:val="left"/>
            </w:pPr>
            <w:r w:rsidRPr="00FD0FCF">
              <w:t>Do you have comments regarding the calculation of the Life risk charges?</w:t>
            </w:r>
          </w:p>
        </w:tc>
      </w:tr>
      <w:tr w:rsidR="007717E0" w:rsidRPr="00BA0174" w14:paraId="29C6D4A7" w14:textId="77777777" w:rsidTr="007717E0">
        <w:trPr>
          <w:trHeight w:val="290"/>
        </w:trPr>
        <w:tc>
          <w:tcPr>
            <w:tcW w:w="697" w:type="dxa"/>
            <w:noWrap/>
            <w:vAlign w:val="center"/>
            <w:hideMark/>
          </w:tcPr>
          <w:p w14:paraId="5248E0D5" w14:textId="77777777" w:rsidR="007717E0" w:rsidRPr="00BA0174" w:rsidRDefault="007717E0" w:rsidP="007717E0">
            <w:pPr>
              <w:suppressAutoHyphens w:val="0"/>
              <w:spacing w:after="160" w:line="259" w:lineRule="auto"/>
              <w:jc w:val="left"/>
            </w:pPr>
            <w:r w:rsidRPr="00BA0174">
              <w:t>13</w:t>
            </w:r>
          </w:p>
        </w:tc>
        <w:tc>
          <w:tcPr>
            <w:tcW w:w="8663" w:type="dxa"/>
            <w:vAlign w:val="center"/>
            <w:hideMark/>
          </w:tcPr>
          <w:p w14:paraId="50E62FDB" w14:textId="564D508B" w:rsidR="007717E0" w:rsidRPr="00BA0174" w:rsidRDefault="007717E0" w:rsidP="007717E0">
            <w:pPr>
              <w:suppressAutoHyphens w:val="0"/>
              <w:spacing w:after="160" w:line="259" w:lineRule="auto"/>
              <w:jc w:val="left"/>
            </w:pPr>
            <w:r w:rsidRPr="00FD0FCF">
              <w:t xml:space="preserve">Do you have comments regarding the calculation of the </w:t>
            </w:r>
            <w:proofErr w:type="gramStart"/>
            <w:r w:rsidRPr="00FD0FCF">
              <w:t>Non-life</w:t>
            </w:r>
            <w:proofErr w:type="gramEnd"/>
            <w:r w:rsidRPr="00FD0FCF">
              <w:t xml:space="preserve"> risk charges?</w:t>
            </w:r>
          </w:p>
        </w:tc>
      </w:tr>
      <w:tr w:rsidR="007717E0" w:rsidRPr="00BA0174" w14:paraId="7569AFD0" w14:textId="77777777" w:rsidTr="007717E0">
        <w:trPr>
          <w:trHeight w:val="290"/>
        </w:trPr>
        <w:tc>
          <w:tcPr>
            <w:tcW w:w="697" w:type="dxa"/>
            <w:noWrap/>
            <w:vAlign w:val="center"/>
            <w:hideMark/>
          </w:tcPr>
          <w:p w14:paraId="4BD8DA51" w14:textId="77777777" w:rsidR="007717E0" w:rsidRPr="00BA0174" w:rsidRDefault="007717E0" w:rsidP="007717E0">
            <w:pPr>
              <w:suppressAutoHyphens w:val="0"/>
              <w:spacing w:after="160" w:line="259" w:lineRule="auto"/>
              <w:jc w:val="left"/>
            </w:pPr>
            <w:r w:rsidRPr="00BA0174">
              <w:t>14</w:t>
            </w:r>
          </w:p>
        </w:tc>
        <w:tc>
          <w:tcPr>
            <w:tcW w:w="8663" w:type="dxa"/>
            <w:vAlign w:val="center"/>
            <w:hideMark/>
          </w:tcPr>
          <w:p w14:paraId="593C327C" w14:textId="00BC2F14" w:rsidR="007717E0" w:rsidRPr="00BA0174" w:rsidRDefault="007717E0" w:rsidP="007717E0">
            <w:pPr>
              <w:suppressAutoHyphens w:val="0"/>
              <w:spacing w:after="160" w:line="259" w:lineRule="auto"/>
              <w:jc w:val="left"/>
            </w:pPr>
            <w:r w:rsidRPr="00FD0FCF">
              <w:t>Do you have comments regarding the calculation of the Catastrophe risk charges?</w:t>
            </w:r>
          </w:p>
        </w:tc>
      </w:tr>
      <w:tr w:rsidR="007717E0" w:rsidRPr="00BA0174" w14:paraId="38FF6E28" w14:textId="77777777" w:rsidTr="007717E0">
        <w:trPr>
          <w:trHeight w:val="290"/>
        </w:trPr>
        <w:tc>
          <w:tcPr>
            <w:tcW w:w="697" w:type="dxa"/>
            <w:noWrap/>
            <w:vAlign w:val="center"/>
            <w:hideMark/>
          </w:tcPr>
          <w:p w14:paraId="728AA68F" w14:textId="77777777" w:rsidR="007717E0" w:rsidRPr="00BA0174" w:rsidRDefault="007717E0" w:rsidP="007717E0">
            <w:pPr>
              <w:suppressAutoHyphens w:val="0"/>
              <w:spacing w:after="160" w:line="259" w:lineRule="auto"/>
              <w:jc w:val="left"/>
            </w:pPr>
            <w:r w:rsidRPr="00BA0174">
              <w:t>15</w:t>
            </w:r>
          </w:p>
        </w:tc>
        <w:tc>
          <w:tcPr>
            <w:tcW w:w="8663" w:type="dxa"/>
            <w:vAlign w:val="center"/>
            <w:hideMark/>
          </w:tcPr>
          <w:p w14:paraId="4C24C0A6" w14:textId="554A37E3" w:rsidR="007717E0" w:rsidRPr="00BA0174" w:rsidRDefault="007717E0" w:rsidP="007717E0">
            <w:pPr>
              <w:suppressAutoHyphens w:val="0"/>
              <w:spacing w:after="160" w:line="259" w:lineRule="auto"/>
              <w:jc w:val="left"/>
            </w:pPr>
            <w:r w:rsidRPr="00FD0FCF">
              <w:t>Do you have comments regarding the list of market risks considered in the ICS, the general principles to calculate them and the way to aggregate them?</w:t>
            </w:r>
          </w:p>
        </w:tc>
      </w:tr>
      <w:tr w:rsidR="007717E0" w:rsidRPr="00BA0174" w14:paraId="636465E1" w14:textId="77777777" w:rsidTr="007717E0">
        <w:trPr>
          <w:trHeight w:val="580"/>
        </w:trPr>
        <w:tc>
          <w:tcPr>
            <w:tcW w:w="697" w:type="dxa"/>
            <w:noWrap/>
            <w:vAlign w:val="center"/>
            <w:hideMark/>
          </w:tcPr>
          <w:p w14:paraId="3A31C3CE" w14:textId="77777777" w:rsidR="007717E0" w:rsidRPr="00BA0174" w:rsidRDefault="007717E0" w:rsidP="007717E0">
            <w:pPr>
              <w:suppressAutoHyphens w:val="0"/>
              <w:spacing w:after="160" w:line="259" w:lineRule="auto"/>
              <w:jc w:val="left"/>
            </w:pPr>
            <w:r w:rsidRPr="00BA0174">
              <w:t>16</w:t>
            </w:r>
          </w:p>
        </w:tc>
        <w:tc>
          <w:tcPr>
            <w:tcW w:w="8663" w:type="dxa"/>
            <w:vAlign w:val="center"/>
            <w:hideMark/>
          </w:tcPr>
          <w:p w14:paraId="2231966C" w14:textId="3F010852" w:rsidR="007717E0" w:rsidRPr="00BA0174" w:rsidRDefault="007717E0" w:rsidP="007717E0">
            <w:pPr>
              <w:suppressAutoHyphens w:val="0"/>
              <w:spacing w:after="160" w:line="259" w:lineRule="auto"/>
              <w:jc w:val="left"/>
            </w:pPr>
            <w:r w:rsidRPr="00FD0FCF">
              <w:t>Do you have comments regarding the Interest Rate risk?</w:t>
            </w:r>
          </w:p>
        </w:tc>
      </w:tr>
      <w:tr w:rsidR="007717E0" w:rsidRPr="00BA0174" w14:paraId="5444ED25" w14:textId="77777777" w:rsidTr="007717E0">
        <w:trPr>
          <w:trHeight w:val="290"/>
        </w:trPr>
        <w:tc>
          <w:tcPr>
            <w:tcW w:w="697" w:type="dxa"/>
            <w:noWrap/>
            <w:vAlign w:val="center"/>
            <w:hideMark/>
          </w:tcPr>
          <w:p w14:paraId="1DA54EDE" w14:textId="77777777" w:rsidR="007717E0" w:rsidRPr="00BA0174" w:rsidRDefault="007717E0" w:rsidP="007717E0">
            <w:pPr>
              <w:suppressAutoHyphens w:val="0"/>
              <w:spacing w:after="160" w:line="259" w:lineRule="auto"/>
              <w:jc w:val="left"/>
            </w:pPr>
            <w:r w:rsidRPr="00BA0174">
              <w:t>17</w:t>
            </w:r>
          </w:p>
        </w:tc>
        <w:tc>
          <w:tcPr>
            <w:tcW w:w="8663" w:type="dxa"/>
            <w:vAlign w:val="center"/>
            <w:hideMark/>
          </w:tcPr>
          <w:p w14:paraId="69CF643A" w14:textId="62638352" w:rsidR="007717E0" w:rsidRPr="00BA0174" w:rsidRDefault="007717E0" w:rsidP="007717E0">
            <w:pPr>
              <w:suppressAutoHyphens w:val="0"/>
              <w:spacing w:after="160" w:line="259" w:lineRule="auto"/>
              <w:jc w:val="left"/>
            </w:pPr>
            <w:r w:rsidRPr="00FD0FCF">
              <w:t>Do you have comments regarding the Non-Default Spread risk?</w:t>
            </w:r>
          </w:p>
        </w:tc>
      </w:tr>
      <w:tr w:rsidR="007717E0" w:rsidRPr="00BA0174" w14:paraId="625A24C0" w14:textId="77777777" w:rsidTr="007717E0">
        <w:trPr>
          <w:trHeight w:val="290"/>
        </w:trPr>
        <w:tc>
          <w:tcPr>
            <w:tcW w:w="697" w:type="dxa"/>
            <w:noWrap/>
            <w:vAlign w:val="center"/>
            <w:hideMark/>
          </w:tcPr>
          <w:p w14:paraId="734A89BE" w14:textId="77777777" w:rsidR="007717E0" w:rsidRPr="00BA0174" w:rsidRDefault="007717E0" w:rsidP="007717E0">
            <w:pPr>
              <w:suppressAutoHyphens w:val="0"/>
              <w:spacing w:after="160" w:line="259" w:lineRule="auto"/>
              <w:jc w:val="left"/>
            </w:pPr>
            <w:r w:rsidRPr="00BA0174">
              <w:t>18</w:t>
            </w:r>
          </w:p>
        </w:tc>
        <w:tc>
          <w:tcPr>
            <w:tcW w:w="8663" w:type="dxa"/>
            <w:vAlign w:val="center"/>
            <w:hideMark/>
          </w:tcPr>
          <w:p w14:paraId="0D932E0B" w14:textId="2628C371" w:rsidR="007717E0" w:rsidRPr="00BA0174" w:rsidRDefault="007717E0" w:rsidP="007717E0">
            <w:pPr>
              <w:suppressAutoHyphens w:val="0"/>
              <w:spacing w:after="160" w:line="259" w:lineRule="auto"/>
              <w:jc w:val="left"/>
            </w:pPr>
            <w:r w:rsidRPr="00FD0FCF">
              <w:t>Do you have comments on the differentiated treatment for investments in infrastructure equity?</w:t>
            </w:r>
          </w:p>
        </w:tc>
      </w:tr>
      <w:tr w:rsidR="007717E0" w:rsidRPr="00BA0174" w14:paraId="336A0A8D" w14:textId="77777777" w:rsidTr="007717E0">
        <w:trPr>
          <w:trHeight w:val="290"/>
        </w:trPr>
        <w:tc>
          <w:tcPr>
            <w:tcW w:w="697" w:type="dxa"/>
            <w:noWrap/>
            <w:vAlign w:val="center"/>
            <w:hideMark/>
          </w:tcPr>
          <w:p w14:paraId="3740C1E7" w14:textId="77777777" w:rsidR="007717E0" w:rsidRPr="00BA0174" w:rsidRDefault="007717E0" w:rsidP="007717E0">
            <w:pPr>
              <w:suppressAutoHyphens w:val="0"/>
              <w:spacing w:after="160" w:line="259" w:lineRule="auto"/>
              <w:jc w:val="left"/>
            </w:pPr>
            <w:r w:rsidRPr="00BA0174">
              <w:t>19</w:t>
            </w:r>
          </w:p>
        </w:tc>
        <w:tc>
          <w:tcPr>
            <w:tcW w:w="8663" w:type="dxa"/>
            <w:vAlign w:val="center"/>
            <w:hideMark/>
          </w:tcPr>
          <w:p w14:paraId="4A5B80D3" w14:textId="6A91EC0B" w:rsidR="007717E0" w:rsidRPr="00BA0174" w:rsidRDefault="007717E0" w:rsidP="007717E0">
            <w:pPr>
              <w:suppressAutoHyphens w:val="0"/>
              <w:spacing w:after="160" w:line="259" w:lineRule="auto"/>
              <w:jc w:val="left"/>
            </w:pPr>
            <w:r w:rsidRPr="00FD0FCF">
              <w:t>Do you have comments on the inclusion of the Equity risk counter-cyclical measure (NAD)?</w:t>
            </w:r>
          </w:p>
        </w:tc>
      </w:tr>
      <w:tr w:rsidR="007717E0" w:rsidRPr="00BA0174" w14:paraId="741306ED" w14:textId="77777777" w:rsidTr="007717E0">
        <w:trPr>
          <w:trHeight w:val="290"/>
        </w:trPr>
        <w:tc>
          <w:tcPr>
            <w:tcW w:w="697" w:type="dxa"/>
            <w:noWrap/>
            <w:vAlign w:val="center"/>
            <w:hideMark/>
          </w:tcPr>
          <w:p w14:paraId="06238C48" w14:textId="77777777" w:rsidR="007717E0" w:rsidRPr="00BA0174" w:rsidRDefault="007717E0" w:rsidP="007717E0">
            <w:pPr>
              <w:suppressAutoHyphens w:val="0"/>
              <w:spacing w:after="160" w:line="259" w:lineRule="auto"/>
              <w:jc w:val="left"/>
            </w:pPr>
            <w:r w:rsidRPr="00BA0174">
              <w:t>20</w:t>
            </w:r>
          </w:p>
        </w:tc>
        <w:tc>
          <w:tcPr>
            <w:tcW w:w="8663" w:type="dxa"/>
            <w:vAlign w:val="center"/>
            <w:hideMark/>
          </w:tcPr>
          <w:p w14:paraId="1CC95D75" w14:textId="14721763" w:rsidR="007717E0" w:rsidRPr="00BA0174" w:rsidRDefault="007717E0" w:rsidP="007717E0">
            <w:pPr>
              <w:suppressAutoHyphens w:val="0"/>
              <w:spacing w:after="160" w:line="259" w:lineRule="auto"/>
              <w:jc w:val="left"/>
            </w:pPr>
            <w:r w:rsidRPr="00FD0FCF">
              <w:t>Do you have comments on the proposed design of the Equity risk counter-cyclical measure?</w:t>
            </w:r>
          </w:p>
        </w:tc>
      </w:tr>
      <w:tr w:rsidR="007717E0" w:rsidRPr="00BA0174" w14:paraId="2B1191C7" w14:textId="77777777" w:rsidTr="007717E0">
        <w:trPr>
          <w:trHeight w:val="290"/>
        </w:trPr>
        <w:tc>
          <w:tcPr>
            <w:tcW w:w="697" w:type="dxa"/>
            <w:noWrap/>
            <w:vAlign w:val="center"/>
            <w:hideMark/>
          </w:tcPr>
          <w:p w14:paraId="18FD9F7F" w14:textId="77777777" w:rsidR="007717E0" w:rsidRPr="00BA0174" w:rsidRDefault="007717E0" w:rsidP="007717E0">
            <w:pPr>
              <w:suppressAutoHyphens w:val="0"/>
              <w:spacing w:after="160" w:line="259" w:lineRule="auto"/>
              <w:jc w:val="left"/>
            </w:pPr>
            <w:r w:rsidRPr="00BA0174">
              <w:t>21</w:t>
            </w:r>
          </w:p>
        </w:tc>
        <w:tc>
          <w:tcPr>
            <w:tcW w:w="8663" w:type="dxa"/>
            <w:vAlign w:val="center"/>
            <w:hideMark/>
          </w:tcPr>
          <w:p w14:paraId="54DC861B" w14:textId="7F1CF106" w:rsidR="007717E0" w:rsidRPr="00BA0174" w:rsidRDefault="007717E0" w:rsidP="007717E0">
            <w:pPr>
              <w:suppressAutoHyphens w:val="0"/>
              <w:spacing w:after="160" w:line="259" w:lineRule="auto"/>
              <w:jc w:val="left"/>
            </w:pPr>
            <w:r w:rsidRPr="00FD0FCF">
              <w:t xml:space="preserve">Do you have comments on whether the Equity risk counter-cyclical measure should allow for more granular calibrations to reflect geographical market specificities? </w:t>
            </w:r>
          </w:p>
        </w:tc>
      </w:tr>
      <w:tr w:rsidR="007717E0" w:rsidRPr="00BA0174" w14:paraId="103CF8C7" w14:textId="77777777" w:rsidTr="007717E0">
        <w:trPr>
          <w:trHeight w:val="290"/>
        </w:trPr>
        <w:tc>
          <w:tcPr>
            <w:tcW w:w="697" w:type="dxa"/>
            <w:noWrap/>
            <w:vAlign w:val="center"/>
            <w:hideMark/>
          </w:tcPr>
          <w:p w14:paraId="5C123C35" w14:textId="77777777" w:rsidR="007717E0" w:rsidRPr="00BA0174" w:rsidRDefault="007717E0" w:rsidP="007717E0">
            <w:pPr>
              <w:suppressAutoHyphens w:val="0"/>
              <w:spacing w:after="160" w:line="259" w:lineRule="auto"/>
              <w:jc w:val="left"/>
            </w:pPr>
            <w:r w:rsidRPr="00BA0174">
              <w:t>22</w:t>
            </w:r>
          </w:p>
        </w:tc>
        <w:tc>
          <w:tcPr>
            <w:tcW w:w="8663" w:type="dxa"/>
            <w:vAlign w:val="center"/>
            <w:hideMark/>
          </w:tcPr>
          <w:p w14:paraId="429CB0F1" w14:textId="7BEC3195" w:rsidR="007717E0" w:rsidRPr="00BA0174" w:rsidRDefault="007717E0" w:rsidP="007717E0">
            <w:pPr>
              <w:suppressAutoHyphens w:val="0"/>
              <w:spacing w:after="160" w:line="259" w:lineRule="auto"/>
              <w:jc w:val="left"/>
            </w:pPr>
            <w:r w:rsidRPr="00FD0FCF">
              <w:t>Do you have other comments regarding Equity risk?</w:t>
            </w:r>
          </w:p>
        </w:tc>
      </w:tr>
      <w:tr w:rsidR="007717E0" w:rsidRPr="00BA0174" w14:paraId="20B88F99" w14:textId="77777777" w:rsidTr="007717E0">
        <w:trPr>
          <w:trHeight w:val="580"/>
        </w:trPr>
        <w:tc>
          <w:tcPr>
            <w:tcW w:w="697" w:type="dxa"/>
            <w:noWrap/>
            <w:vAlign w:val="center"/>
            <w:hideMark/>
          </w:tcPr>
          <w:p w14:paraId="0E209B00" w14:textId="77777777" w:rsidR="007717E0" w:rsidRPr="00BA0174" w:rsidRDefault="007717E0" w:rsidP="007717E0">
            <w:pPr>
              <w:suppressAutoHyphens w:val="0"/>
              <w:spacing w:after="160" w:line="259" w:lineRule="auto"/>
              <w:jc w:val="left"/>
            </w:pPr>
            <w:r w:rsidRPr="00BA0174">
              <w:lastRenderedPageBreak/>
              <w:t>23</w:t>
            </w:r>
          </w:p>
        </w:tc>
        <w:tc>
          <w:tcPr>
            <w:tcW w:w="8663" w:type="dxa"/>
            <w:vAlign w:val="center"/>
            <w:hideMark/>
          </w:tcPr>
          <w:p w14:paraId="13E70507" w14:textId="728A9A3D" w:rsidR="007717E0" w:rsidRPr="00BA0174" w:rsidRDefault="007717E0" w:rsidP="007717E0">
            <w:pPr>
              <w:suppressAutoHyphens w:val="0"/>
              <w:spacing w:after="160" w:line="259" w:lineRule="auto"/>
              <w:jc w:val="left"/>
            </w:pPr>
            <w:r w:rsidRPr="00FD0FCF">
              <w:t>Do you have comments regarding Real Estate risk?</w:t>
            </w:r>
          </w:p>
        </w:tc>
      </w:tr>
      <w:tr w:rsidR="007717E0" w:rsidRPr="00BA0174" w14:paraId="2F8904D9" w14:textId="77777777" w:rsidTr="007717E0">
        <w:trPr>
          <w:trHeight w:val="290"/>
        </w:trPr>
        <w:tc>
          <w:tcPr>
            <w:tcW w:w="697" w:type="dxa"/>
            <w:noWrap/>
            <w:vAlign w:val="center"/>
            <w:hideMark/>
          </w:tcPr>
          <w:p w14:paraId="6369A0F2" w14:textId="77777777" w:rsidR="007717E0" w:rsidRPr="00BA0174" w:rsidRDefault="007717E0" w:rsidP="007717E0">
            <w:pPr>
              <w:suppressAutoHyphens w:val="0"/>
              <w:spacing w:after="160" w:line="259" w:lineRule="auto"/>
              <w:jc w:val="left"/>
            </w:pPr>
            <w:r w:rsidRPr="00BA0174">
              <w:t>24</w:t>
            </w:r>
          </w:p>
        </w:tc>
        <w:tc>
          <w:tcPr>
            <w:tcW w:w="8663" w:type="dxa"/>
            <w:vAlign w:val="center"/>
            <w:hideMark/>
          </w:tcPr>
          <w:p w14:paraId="66503EE0" w14:textId="63256990" w:rsidR="007717E0" w:rsidRPr="00BA0174" w:rsidRDefault="007717E0" w:rsidP="007717E0">
            <w:pPr>
              <w:suppressAutoHyphens w:val="0"/>
              <w:spacing w:after="160" w:line="259" w:lineRule="auto"/>
              <w:jc w:val="left"/>
            </w:pPr>
            <w:r w:rsidRPr="00FD0FCF">
              <w:t>Do you have comments regarding Currency risk?</w:t>
            </w:r>
          </w:p>
        </w:tc>
      </w:tr>
      <w:tr w:rsidR="007717E0" w:rsidRPr="00BA0174" w14:paraId="04BBFECE" w14:textId="77777777" w:rsidTr="007717E0">
        <w:trPr>
          <w:trHeight w:val="290"/>
        </w:trPr>
        <w:tc>
          <w:tcPr>
            <w:tcW w:w="697" w:type="dxa"/>
            <w:noWrap/>
            <w:vAlign w:val="center"/>
            <w:hideMark/>
          </w:tcPr>
          <w:p w14:paraId="368BBAC5" w14:textId="77777777" w:rsidR="007717E0" w:rsidRPr="00BA0174" w:rsidRDefault="007717E0" w:rsidP="007717E0">
            <w:pPr>
              <w:suppressAutoHyphens w:val="0"/>
              <w:spacing w:after="160" w:line="259" w:lineRule="auto"/>
              <w:jc w:val="left"/>
            </w:pPr>
            <w:r w:rsidRPr="00BA0174">
              <w:t>25</w:t>
            </w:r>
          </w:p>
        </w:tc>
        <w:tc>
          <w:tcPr>
            <w:tcW w:w="8663" w:type="dxa"/>
            <w:vAlign w:val="center"/>
            <w:hideMark/>
          </w:tcPr>
          <w:p w14:paraId="2988EB6A" w14:textId="64620795" w:rsidR="007717E0" w:rsidRPr="00BA0174" w:rsidRDefault="007717E0" w:rsidP="007717E0">
            <w:pPr>
              <w:suppressAutoHyphens w:val="0"/>
              <w:spacing w:after="160" w:line="259" w:lineRule="auto"/>
              <w:jc w:val="left"/>
            </w:pPr>
            <w:r w:rsidRPr="00FD0FCF">
              <w:t>Do you have comments regarding Asset concentration risk?</w:t>
            </w:r>
          </w:p>
        </w:tc>
      </w:tr>
      <w:tr w:rsidR="007717E0" w:rsidRPr="00BA0174" w14:paraId="30FEEF16" w14:textId="77777777" w:rsidTr="007717E0">
        <w:trPr>
          <w:trHeight w:val="290"/>
        </w:trPr>
        <w:tc>
          <w:tcPr>
            <w:tcW w:w="697" w:type="dxa"/>
            <w:noWrap/>
            <w:vAlign w:val="center"/>
            <w:hideMark/>
          </w:tcPr>
          <w:p w14:paraId="3B2AC847" w14:textId="77777777" w:rsidR="007717E0" w:rsidRPr="00BA0174" w:rsidRDefault="007717E0" w:rsidP="007717E0">
            <w:pPr>
              <w:suppressAutoHyphens w:val="0"/>
              <w:spacing w:after="160" w:line="259" w:lineRule="auto"/>
              <w:jc w:val="left"/>
            </w:pPr>
            <w:r w:rsidRPr="00BA0174">
              <w:t>26</w:t>
            </w:r>
          </w:p>
        </w:tc>
        <w:tc>
          <w:tcPr>
            <w:tcW w:w="8663" w:type="dxa"/>
            <w:vAlign w:val="center"/>
            <w:hideMark/>
          </w:tcPr>
          <w:p w14:paraId="73522268" w14:textId="1CEE840C" w:rsidR="007717E0" w:rsidRPr="00BA0174" w:rsidRDefault="007717E0" w:rsidP="007717E0">
            <w:pPr>
              <w:suppressAutoHyphens w:val="0"/>
              <w:spacing w:after="160" w:line="259" w:lineRule="auto"/>
              <w:jc w:val="left"/>
            </w:pPr>
            <w:r w:rsidRPr="00FD0FCF">
              <w:t>Do you have comments on the differentiated treatment for investments in infrastructure debt?</w:t>
            </w:r>
          </w:p>
        </w:tc>
      </w:tr>
      <w:tr w:rsidR="007717E0" w:rsidRPr="00BA0174" w14:paraId="5A0B72FA" w14:textId="77777777" w:rsidTr="007717E0">
        <w:trPr>
          <w:trHeight w:val="290"/>
        </w:trPr>
        <w:tc>
          <w:tcPr>
            <w:tcW w:w="697" w:type="dxa"/>
            <w:noWrap/>
            <w:vAlign w:val="center"/>
            <w:hideMark/>
          </w:tcPr>
          <w:p w14:paraId="3F26E9D9" w14:textId="77777777" w:rsidR="007717E0" w:rsidRPr="00BA0174" w:rsidRDefault="007717E0" w:rsidP="007717E0">
            <w:pPr>
              <w:suppressAutoHyphens w:val="0"/>
              <w:spacing w:after="160" w:line="259" w:lineRule="auto"/>
              <w:jc w:val="left"/>
            </w:pPr>
            <w:r w:rsidRPr="00BA0174">
              <w:t>27</w:t>
            </w:r>
          </w:p>
        </w:tc>
        <w:tc>
          <w:tcPr>
            <w:tcW w:w="8663" w:type="dxa"/>
            <w:vAlign w:val="center"/>
            <w:hideMark/>
          </w:tcPr>
          <w:p w14:paraId="52E5EEEA" w14:textId="63073343" w:rsidR="007717E0" w:rsidRPr="00BA0174" w:rsidRDefault="007717E0" w:rsidP="007717E0">
            <w:pPr>
              <w:suppressAutoHyphens w:val="0"/>
              <w:spacing w:after="160" w:line="259" w:lineRule="auto"/>
              <w:jc w:val="left"/>
            </w:pPr>
            <w:r w:rsidRPr="00FD0FCF">
              <w:t>Do you have other comments regarding Credit risk?</w:t>
            </w:r>
          </w:p>
        </w:tc>
      </w:tr>
      <w:tr w:rsidR="007717E0" w:rsidRPr="00BA0174" w14:paraId="190E78E9" w14:textId="77777777" w:rsidTr="007717E0">
        <w:trPr>
          <w:trHeight w:val="290"/>
        </w:trPr>
        <w:tc>
          <w:tcPr>
            <w:tcW w:w="697" w:type="dxa"/>
            <w:noWrap/>
            <w:vAlign w:val="center"/>
            <w:hideMark/>
          </w:tcPr>
          <w:p w14:paraId="0446D736" w14:textId="77777777" w:rsidR="007717E0" w:rsidRPr="00BA0174" w:rsidRDefault="007717E0" w:rsidP="007717E0">
            <w:pPr>
              <w:suppressAutoHyphens w:val="0"/>
              <w:spacing w:after="160" w:line="259" w:lineRule="auto"/>
              <w:jc w:val="left"/>
            </w:pPr>
            <w:r w:rsidRPr="00BA0174">
              <w:t>28</w:t>
            </w:r>
          </w:p>
        </w:tc>
        <w:tc>
          <w:tcPr>
            <w:tcW w:w="8663" w:type="dxa"/>
            <w:vAlign w:val="center"/>
            <w:hideMark/>
          </w:tcPr>
          <w:p w14:paraId="2CBAE5CB" w14:textId="7AE8C312" w:rsidR="007717E0" w:rsidRPr="00BA0174" w:rsidRDefault="007717E0" w:rsidP="007717E0">
            <w:pPr>
              <w:suppressAutoHyphens w:val="0"/>
              <w:spacing w:after="160" w:line="259" w:lineRule="auto"/>
              <w:jc w:val="left"/>
            </w:pPr>
            <w:r w:rsidRPr="00FD0FCF">
              <w:t>Do you have comments regarding Operational risk?</w:t>
            </w:r>
          </w:p>
        </w:tc>
      </w:tr>
      <w:tr w:rsidR="007717E0" w:rsidRPr="00BA0174" w14:paraId="4BFA72D1" w14:textId="77777777" w:rsidTr="007717E0">
        <w:trPr>
          <w:trHeight w:val="290"/>
        </w:trPr>
        <w:tc>
          <w:tcPr>
            <w:tcW w:w="697" w:type="dxa"/>
            <w:noWrap/>
            <w:vAlign w:val="center"/>
            <w:hideMark/>
          </w:tcPr>
          <w:p w14:paraId="5B414627" w14:textId="77777777" w:rsidR="007717E0" w:rsidRPr="00BA0174" w:rsidRDefault="007717E0" w:rsidP="007717E0">
            <w:pPr>
              <w:suppressAutoHyphens w:val="0"/>
              <w:spacing w:after="160" w:line="259" w:lineRule="auto"/>
              <w:jc w:val="left"/>
            </w:pPr>
            <w:r w:rsidRPr="00BA0174">
              <w:t>29</w:t>
            </w:r>
          </w:p>
        </w:tc>
        <w:tc>
          <w:tcPr>
            <w:tcW w:w="8663" w:type="dxa"/>
            <w:vAlign w:val="center"/>
            <w:hideMark/>
          </w:tcPr>
          <w:p w14:paraId="722D3941" w14:textId="1B292287" w:rsidR="007717E0" w:rsidRPr="00BA0174" w:rsidRDefault="007717E0" w:rsidP="007717E0">
            <w:pPr>
              <w:suppressAutoHyphens w:val="0"/>
              <w:spacing w:after="160" w:line="259" w:lineRule="auto"/>
              <w:jc w:val="left"/>
            </w:pPr>
            <w:r w:rsidRPr="00FD0FCF">
              <w:t>Do you have comments regarding the aggregation / diversification of ICS risk charges?</w:t>
            </w:r>
          </w:p>
        </w:tc>
      </w:tr>
      <w:tr w:rsidR="007717E0" w:rsidRPr="00BA0174" w14:paraId="584E2B92" w14:textId="77777777" w:rsidTr="007717E0">
        <w:trPr>
          <w:trHeight w:val="290"/>
        </w:trPr>
        <w:tc>
          <w:tcPr>
            <w:tcW w:w="697" w:type="dxa"/>
            <w:noWrap/>
            <w:vAlign w:val="center"/>
            <w:hideMark/>
          </w:tcPr>
          <w:p w14:paraId="62138DAC" w14:textId="77777777" w:rsidR="007717E0" w:rsidRPr="00BA0174" w:rsidRDefault="007717E0" w:rsidP="007717E0">
            <w:pPr>
              <w:suppressAutoHyphens w:val="0"/>
              <w:spacing w:after="160" w:line="259" w:lineRule="auto"/>
              <w:jc w:val="left"/>
            </w:pPr>
            <w:r w:rsidRPr="00BA0174">
              <w:t>30</w:t>
            </w:r>
          </w:p>
        </w:tc>
        <w:tc>
          <w:tcPr>
            <w:tcW w:w="8663" w:type="dxa"/>
            <w:vAlign w:val="center"/>
            <w:hideMark/>
          </w:tcPr>
          <w:p w14:paraId="232EDFD8" w14:textId="6A7774FA" w:rsidR="007717E0" w:rsidRPr="00BA0174" w:rsidRDefault="007717E0" w:rsidP="007717E0">
            <w:pPr>
              <w:suppressAutoHyphens w:val="0"/>
              <w:spacing w:after="160" w:line="259" w:lineRule="auto"/>
              <w:jc w:val="left"/>
            </w:pPr>
            <w:r w:rsidRPr="00FD0FCF">
              <w:t>Do you have comments regarding the optionality given to group-wide supervisors to require a calculation based on the Basel III approach for calculating risk charges for non-insurance non-banks financial entities?</w:t>
            </w:r>
          </w:p>
        </w:tc>
      </w:tr>
      <w:tr w:rsidR="007717E0" w:rsidRPr="00BA0174" w14:paraId="0F8D5191" w14:textId="77777777" w:rsidTr="007717E0">
        <w:trPr>
          <w:trHeight w:val="580"/>
        </w:trPr>
        <w:tc>
          <w:tcPr>
            <w:tcW w:w="697" w:type="dxa"/>
            <w:noWrap/>
            <w:vAlign w:val="center"/>
            <w:hideMark/>
          </w:tcPr>
          <w:p w14:paraId="49EA7287" w14:textId="77777777" w:rsidR="007717E0" w:rsidRPr="00BA0174" w:rsidRDefault="007717E0" w:rsidP="007717E0">
            <w:pPr>
              <w:suppressAutoHyphens w:val="0"/>
              <w:spacing w:after="160" w:line="259" w:lineRule="auto"/>
              <w:jc w:val="left"/>
            </w:pPr>
            <w:r w:rsidRPr="00BA0174">
              <w:t>31</w:t>
            </w:r>
          </w:p>
        </w:tc>
        <w:tc>
          <w:tcPr>
            <w:tcW w:w="8663" w:type="dxa"/>
            <w:vAlign w:val="center"/>
            <w:hideMark/>
          </w:tcPr>
          <w:p w14:paraId="423893DD" w14:textId="49DD9C01" w:rsidR="007717E0" w:rsidRPr="00BA0174" w:rsidRDefault="007717E0" w:rsidP="007717E0">
            <w:pPr>
              <w:suppressAutoHyphens w:val="0"/>
              <w:spacing w:after="160" w:line="259" w:lineRule="auto"/>
              <w:jc w:val="left"/>
            </w:pPr>
            <w:r w:rsidRPr="00FD0FCF">
              <w:t>Do you have comments regarding the optionality given to group-wide supervisors to require an additional risk charge for non-insurance, non-bank financial entities without a sectoral capital requirement where an operational risk charge would not capture all material risks?</w:t>
            </w:r>
          </w:p>
        </w:tc>
      </w:tr>
      <w:tr w:rsidR="007717E0" w:rsidRPr="00BA0174" w14:paraId="28AC6287" w14:textId="77777777" w:rsidTr="007717E0">
        <w:trPr>
          <w:trHeight w:val="290"/>
        </w:trPr>
        <w:tc>
          <w:tcPr>
            <w:tcW w:w="697" w:type="dxa"/>
            <w:noWrap/>
            <w:vAlign w:val="center"/>
            <w:hideMark/>
          </w:tcPr>
          <w:p w14:paraId="3B7ED7B5" w14:textId="77777777" w:rsidR="007717E0" w:rsidRPr="00BA0174" w:rsidRDefault="007717E0" w:rsidP="007717E0">
            <w:pPr>
              <w:suppressAutoHyphens w:val="0"/>
              <w:spacing w:after="160" w:line="259" w:lineRule="auto"/>
              <w:jc w:val="left"/>
            </w:pPr>
            <w:r w:rsidRPr="00BA0174">
              <w:t>32</w:t>
            </w:r>
          </w:p>
        </w:tc>
        <w:tc>
          <w:tcPr>
            <w:tcW w:w="8663" w:type="dxa"/>
            <w:vAlign w:val="center"/>
            <w:hideMark/>
          </w:tcPr>
          <w:p w14:paraId="0C25FECB" w14:textId="5CC52F61" w:rsidR="007717E0" w:rsidRPr="00BA0174" w:rsidRDefault="007717E0" w:rsidP="007717E0">
            <w:pPr>
              <w:suppressAutoHyphens w:val="0"/>
              <w:spacing w:after="160" w:line="259" w:lineRule="auto"/>
              <w:jc w:val="left"/>
            </w:pPr>
            <w:r w:rsidRPr="00FD0FCF">
              <w:t>Do you have other comments regarding non-insurance risk charges?</w:t>
            </w:r>
          </w:p>
        </w:tc>
      </w:tr>
      <w:tr w:rsidR="007717E0" w:rsidRPr="00BA0174" w14:paraId="73DF767C" w14:textId="77777777" w:rsidTr="007717E0">
        <w:trPr>
          <w:trHeight w:val="290"/>
        </w:trPr>
        <w:tc>
          <w:tcPr>
            <w:tcW w:w="697" w:type="dxa"/>
            <w:noWrap/>
            <w:vAlign w:val="center"/>
            <w:hideMark/>
          </w:tcPr>
          <w:p w14:paraId="784C9208" w14:textId="77777777" w:rsidR="007717E0" w:rsidRPr="00BA0174" w:rsidRDefault="007717E0" w:rsidP="007717E0">
            <w:pPr>
              <w:suppressAutoHyphens w:val="0"/>
              <w:spacing w:after="160" w:line="259" w:lineRule="auto"/>
              <w:jc w:val="left"/>
            </w:pPr>
            <w:r w:rsidRPr="00BA0174">
              <w:t>33</w:t>
            </w:r>
          </w:p>
        </w:tc>
        <w:tc>
          <w:tcPr>
            <w:tcW w:w="8663" w:type="dxa"/>
            <w:vAlign w:val="center"/>
            <w:hideMark/>
          </w:tcPr>
          <w:p w14:paraId="2C8B3791" w14:textId="024D7704" w:rsidR="007717E0" w:rsidRPr="00BA0174" w:rsidRDefault="007717E0" w:rsidP="007717E0">
            <w:pPr>
              <w:suppressAutoHyphens w:val="0"/>
              <w:spacing w:after="160" w:line="259" w:lineRule="auto"/>
              <w:jc w:val="left"/>
            </w:pPr>
            <w:r w:rsidRPr="00FD0FCF">
              <w:t>Do you have comments regarding the use of a simplified utilisation approach for tax?</w:t>
            </w:r>
          </w:p>
        </w:tc>
      </w:tr>
      <w:tr w:rsidR="007717E0" w:rsidRPr="00BA0174" w14:paraId="6DE58574" w14:textId="77777777" w:rsidTr="007717E0">
        <w:trPr>
          <w:trHeight w:val="290"/>
        </w:trPr>
        <w:tc>
          <w:tcPr>
            <w:tcW w:w="697" w:type="dxa"/>
            <w:noWrap/>
            <w:vAlign w:val="center"/>
            <w:hideMark/>
          </w:tcPr>
          <w:p w14:paraId="5ED177D1" w14:textId="77777777" w:rsidR="007717E0" w:rsidRPr="00BA0174" w:rsidRDefault="007717E0" w:rsidP="007717E0">
            <w:pPr>
              <w:suppressAutoHyphens w:val="0"/>
              <w:spacing w:after="160" w:line="259" w:lineRule="auto"/>
              <w:jc w:val="left"/>
            </w:pPr>
            <w:r w:rsidRPr="00BA0174">
              <w:t>34</w:t>
            </w:r>
          </w:p>
        </w:tc>
        <w:tc>
          <w:tcPr>
            <w:tcW w:w="8663" w:type="dxa"/>
            <w:vAlign w:val="center"/>
            <w:hideMark/>
          </w:tcPr>
          <w:p w14:paraId="24EE8809" w14:textId="31A41F82" w:rsidR="007717E0" w:rsidRPr="00BA0174" w:rsidRDefault="007717E0" w:rsidP="007717E0">
            <w:pPr>
              <w:suppressAutoHyphens w:val="0"/>
              <w:spacing w:after="160" w:line="259" w:lineRule="auto"/>
              <w:jc w:val="left"/>
            </w:pPr>
            <w:r w:rsidRPr="00FD0FCF">
              <w:t>Do you have comments regarding the option given to the supervisor to require a more complex approach for tax?</w:t>
            </w:r>
          </w:p>
        </w:tc>
      </w:tr>
      <w:tr w:rsidR="007717E0" w:rsidRPr="00BA0174" w14:paraId="4BC7786B" w14:textId="77777777" w:rsidTr="007717E0">
        <w:trPr>
          <w:trHeight w:val="290"/>
        </w:trPr>
        <w:tc>
          <w:tcPr>
            <w:tcW w:w="697" w:type="dxa"/>
            <w:noWrap/>
            <w:vAlign w:val="center"/>
            <w:hideMark/>
          </w:tcPr>
          <w:p w14:paraId="193D9839" w14:textId="77777777" w:rsidR="007717E0" w:rsidRPr="00BA0174" w:rsidRDefault="007717E0" w:rsidP="007717E0">
            <w:pPr>
              <w:suppressAutoHyphens w:val="0"/>
              <w:spacing w:after="160" w:line="259" w:lineRule="auto"/>
              <w:jc w:val="left"/>
            </w:pPr>
            <w:r w:rsidRPr="00BA0174">
              <w:t>35</w:t>
            </w:r>
          </w:p>
        </w:tc>
        <w:tc>
          <w:tcPr>
            <w:tcW w:w="8663" w:type="dxa"/>
            <w:vAlign w:val="center"/>
            <w:hideMark/>
          </w:tcPr>
          <w:p w14:paraId="6B057787" w14:textId="03DBC783" w:rsidR="007717E0" w:rsidRPr="00BA0174" w:rsidRDefault="007717E0" w:rsidP="007717E0">
            <w:pPr>
              <w:suppressAutoHyphens w:val="0"/>
              <w:spacing w:after="160" w:line="259" w:lineRule="auto"/>
              <w:jc w:val="left"/>
            </w:pPr>
            <w:r w:rsidRPr="00FD0FCF">
              <w:t>Do you have other comments regarding tax?</w:t>
            </w:r>
          </w:p>
        </w:tc>
      </w:tr>
      <w:tr w:rsidR="007717E0" w:rsidRPr="00BA0174" w14:paraId="6F05D8B5" w14:textId="77777777" w:rsidTr="007717E0">
        <w:trPr>
          <w:trHeight w:val="290"/>
        </w:trPr>
        <w:tc>
          <w:tcPr>
            <w:tcW w:w="697" w:type="dxa"/>
            <w:noWrap/>
            <w:vAlign w:val="center"/>
            <w:hideMark/>
          </w:tcPr>
          <w:p w14:paraId="3E637CCF" w14:textId="77777777" w:rsidR="007717E0" w:rsidRPr="00BA0174" w:rsidRDefault="007717E0" w:rsidP="007717E0">
            <w:pPr>
              <w:suppressAutoHyphens w:val="0"/>
              <w:spacing w:after="160" w:line="259" w:lineRule="auto"/>
              <w:jc w:val="left"/>
            </w:pPr>
            <w:r w:rsidRPr="00BA0174">
              <w:t>36</w:t>
            </w:r>
          </w:p>
        </w:tc>
        <w:tc>
          <w:tcPr>
            <w:tcW w:w="8663" w:type="dxa"/>
            <w:vAlign w:val="center"/>
            <w:hideMark/>
          </w:tcPr>
          <w:p w14:paraId="09B7E62C" w14:textId="06453C72" w:rsidR="007717E0" w:rsidRPr="00BA0174" w:rsidRDefault="007717E0" w:rsidP="007717E0">
            <w:pPr>
              <w:suppressAutoHyphens w:val="0"/>
              <w:spacing w:after="160" w:line="259" w:lineRule="auto"/>
              <w:jc w:val="left"/>
            </w:pPr>
            <w:r w:rsidRPr="00FD0FCF">
              <w:t>Do you have comments regarding Other Methods for the calculation of the ICS capital requirement?</w:t>
            </w:r>
          </w:p>
        </w:tc>
      </w:tr>
      <w:tr w:rsidR="007717E0" w:rsidRPr="00BA0174" w14:paraId="367588E1" w14:textId="77777777" w:rsidTr="007717E0">
        <w:trPr>
          <w:trHeight w:val="580"/>
        </w:trPr>
        <w:tc>
          <w:tcPr>
            <w:tcW w:w="697" w:type="dxa"/>
            <w:noWrap/>
            <w:vAlign w:val="center"/>
            <w:hideMark/>
          </w:tcPr>
          <w:p w14:paraId="4E5796D5" w14:textId="77777777" w:rsidR="007717E0" w:rsidRPr="00BA0174" w:rsidRDefault="007717E0" w:rsidP="007717E0">
            <w:pPr>
              <w:suppressAutoHyphens w:val="0"/>
              <w:spacing w:after="160" w:line="259" w:lineRule="auto"/>
              <w:jc w:val="left"/>
            </w:pPr>
            <w:r w:rsidRPr="00BA0174">
              <w:t>37</w:t>
            </w:r>
          </w:p>
        </w:tc>
        <w:tc>
          <w:tcPr>
            <w:tcW w:w="8663" w:type="dxa"/>
            <w:vAlign w:val="center"/>
            <w:hideMark/>
          </w:tcPr>
          <w:p w14:paraId="1142459E" w14:textId="2F45E5D5" w:rsidR="007717E0" w:rsidRPr="00BA0174" w:rsidRDefault="007717E0" w:rsidP="007717E0">
            <w:pPr>
              <w:suppressAutoHyphens w:val="0"/>
              <w:spacing w:after="160" w:line="259" w:lineRule="auto"/>
              <w:jc w:val="left"/>
            </w:pPr>
            <w:r w:rsidRPr="00FD0FCF">
              <w:t>Do you have comments regarding SOCCA processes?</w:t>
            </w:r>
          </w:p>
        </w:tc>
      </w:tr>
      <w:tr w:rsidR="007717E0" w:rsidRPr="00BA0174" w14:paraId="7793A339" w14:textId="77777777" w:rsidTr="007717E0">
        <w:trPr>
          <w:trHeight w:val="290"/>
        </w:trPr>
        <w:tc>
          <w:tcPr>
            <w:tcW w:w="697" w:type="dxa"/>
            <w:noWrap/>
            <w:vAlign w:val="center"/>
            <w:hideMark/>
          </w:tcPr>
          <w:p w14:paraId="5610E858" w14:textId="77777777" w:rsidR="007717E0" w:rsidRPr="00BA0174" w:rsidRDefault="007717E0" w:rsidP="007717E0">
            <w:pPr>
              <w:suppressAutoHyphens w:val="0"/>
              <w:spacing w:after="160" w:line="259" w:lineRule="auto"/>
              <w:jc w:val="left"/>
            </w:pPr>
            <w:r w:rsidRPr="00BA0174">
              <w:t>38</w:t>
            </w:r>
          </w:p>
        </w:tc>
        <w:tc>
          <w:tcPr>
            <w:tcW w:w="8663" w:type="dxa"/>
            <w:vAlign w:val="center"/>
            <w:hideMark/>
          </w:tcPr>
          <w:p w14:paraId="61AE522E" w14:textId="30621CC8" w:rsidR="007717E0" w:rsidRPr="00BA0174" w:rsidRDefault="007717E0" w:rsidP="007717E0">
            <w:pPr>
              <w:suppressAutoHyphens w:val="0"/>
              <w:spacing w:after="160" w:line="259" w:lineRule="auto"/>
              <w:jc w:val="left"/>
            </w:pPr>
            <w:r w:rsidRPr="00FD0FCF">
              <w:t xml:space="preserve">Do you have comments on the overall requirements (section </w:t>
            </w:r>
            <w:r w:rsidRPr="00FD0FCF">
              <w:fldChar w:fldCharType="begin"/>
            </w:r>
            <w:r w:rsidRPr="00FD0FCF">
              <w:instrText xml:space="preserve"> REF _Ref136938764 \r \h  \* MERGEFORMAT </w:instrText>
            </w:r>
            <w:r w:rsidRPr="00FD0FCF">
              <w:fldChar w:fldCharType="separate"/>
            </w:r>
            <w:r w:rsidRPr="00FD0FCF">
              <w:t>9.4.1</w:t>
            </w:r>
            <w:r w:rsidRPr="00FD0FCF">
              <w:fldChar w:fldCharType="end"/>
            </w:r>
            <w:r w:rsidRPr="00FD0FCF">
              <w:t>)?</w:t>
            </w:r>
          </w:p>
        </w:tc>
      </w:tr>
      <w:tr w:rsidR="007717E0" w:rsidRPr="00BA0174" w14:paraId="2D19565B" w14:textId="77777777" w:rsidTr="007717E0">
        <w:trPr>
          <w:trHeight w:val="290"/>
        </w:trPr>
        <w:tc>
          <w:tcPr>
            <w:tcW w:w="697" w:type="dxa"/>
            <w:noWrap/>
            <w:vAlign w:val="center"/>
            <w:hideMark/>
          </w:tcPr>
          <w:p w14:paraId="75E9ACDA" w14:textId="77777777" w:rsidR="007717E0" w:rsidRPr="00BA0174" w:rsidRDefault="007717E0" w:rsidP="007717E0">
            <w:pPr>
              <w:suppressAutoHyphens w:val="0"/>
              <w:spacing w:after="160" w:line="259" w:lineRule="auto"/>
              <w:jc w:val="left"/>
            </w:pPr>
            <w:r w:rsidRPr="00BA0174">
              <w:t>39</w:t>
            </w:r>
          </w:p>
        </w:tc>
        <w:tc>
          <w:tcPr>
            <w:tcW w:w="8663" w:type="dxa"/>
            <w:vAlign w:val="center"/>
            <w:hideMark/>
          </w:tcPr>
          <w:p w14:paraId="20991DCF" w14:textId="24E5CBDE" w:rsidR="007717E0" w:rsidRPr="00BA0174" w:rsidRDefault="007717E0" w:rsidP="007717E0">
            <w:pPr>
              <w:suppressAutoHyphens w:val="0"/>
              <w:spacing w:after="160" w:line="259" w:lineRule="auto"/>
              <w:jc w:val="left"/>
            </w:pPr>
            <w:r w:rsidRPr="00FD0FCF">
              <w:t xml:space="preserve">Do you have comments on the general provisions on the use of an internal model to determine regulatory capital requirements (section </w:t>
            </w:r>
            <w:r w:rsidRPr="00FD0FCF">
              <w:fldChar w:fldCharType="begin"/>
            </w:r>
            <w:r w:rsidRPr="00FD0FCF">
              <w:instrText xml:space="preserve"> REF _Ref135215575 \r \h  \* MERGEFORMAT </w:instrText>
            </w:r>
            <w:r w:rsidRPr="00FD0FCF">
              <w:fldChar w:fldCharType="separate"/>
            </w:r>
            <w:r w:rsidRPr="00FD0FCF">
              <w:t>9.4.2</w:t>
            </w:r>
            <w:r w:rsidRPr="00FD0FCF">
              <w:fldChar w:fldCharType="end"/>
            </w:r>
            <w:r w:rsidRPr="00FD0FCF">
              <w:t>)?</w:t>
            </w:r>
          </w:p>
        </w:tc>
      </w:tr>
      <w:tr w:rsidR="007717E0" w:rsidRPr="00BA0174" w14:paraId="3ED823F1" w14:textId="77777777" w:rsidTr="007717E0">
        <w:trPr>
          <w:trHeight w:val="290"/>
        </w:trPr>
        <w:tc>
          <w:tcPr>
            <w:tcW w:w="697" w:type="dxa"/>
            <w:noWrap/>
            <w:vAlign w:val="center"/>
            <w:hideMark/>
          </w:tcPr>
          <w:p w14:paraId="4012B7D3" w14:textId="77777777" w:rsidR="007717E0" w:rsidRPr="00BA0174" w:rsidRDefault="007717E0" w:rsidP="007717E0">
            <w:pPr>
              <w:suppressAutoHyphens w:val="0"/>
              <w:spacing w:after="160" w:line="259" w:lineRule="auto"/>
              <w:jc w:val="left"/>
            </w:pPr>
            <w:r w:rsidRPr="00BA0174">
              <w:t>40</w:t>
            </w:r>
          </w:p>
        </w:tc>
        <w:tc>
          <w:tcPr>
            <w:tcW w:w="8663" w:type="dxa"/>
            <w:vAlign w:val="center"/>
            <w:hideMark/>
          </w:tcPr>
          <w:p w14:paraId="29230088" w14:textId="63196A33" w:rsidR="007717E0" w:rsidRPr="00BA0174" w:rsidRDefault="007717E0" w:rsidP="007717E0">
            <w:pPr>
              <w:suppressAutoHyphens w:val="0"/>
              <w:spacing w:after="160" w:line="259" w:lineRule="auto"/>
              <w:jc w:val="left"/>
            </w:pPr>
            <w:r w:rsidRPr="00FD0FCF">
              <w:t xml:space="preserve">Do you have comments on the criteria for internal model approval (section </w:t>
            </w:r>
            <w:r w:rsidRPr="00FD0FCF">
              <w:fldChar w:fldCharType="begin"/>
            </w:r>
            <w:r w:rsidRPr="00FD0FCF">
              <w:instrText xml:space="preserve"> REF _Ref135215610 \r \h  \* MERGEFORMAT </w:instrText>
            </w:r>
            <w:r w:rsidRPr="00FD0FCF">
              <w:fldChar w:fldCharType="separate"/>
            </w:r>
            <w:r w:rsidRPr="00FD0FCF">
              <w:t>9.4.3</w:t>
            </w:r>
            <w:r w:rsidRPr="00FD0FCF">
              <w:fldChar w:fldCharType="end"/>
            </w:r>
            <w:r w:rsidRPr="00FD0FCF">
              <w:t>)?</w:t>
            </w:r>
          </w:p>
        </w:tc>
      </w:tr>
      <w:tr w:rsidR="007717E0" w:rsidRPr="00BA0174" w14:paraId="45E72CC5" w14:textId="77777777" w:rsidTr="007717E0">
        <w:trPr>
          <w:trHeight w:val="290"/>
        </w:trPr>
        <w:tc>
          <w:tcPr>
            <w:tcW w:w="697" w:type="dxa"/>
            <w:noWrap/>
            <w:vAlign w:val="center"/>
            <w:hideMark/>
          </w:tcPr>
          <w:p w14:paraId="04E7B9C8" w14:textId="77777777" w:rsidR="007717E0" w:rsidRPr="00BA0174" w:rsidRDefault="007717E0" w:rsidP="007717E0">
            <w:pPr>
              <w:suppressAutoHyphens w:val="0"/>
              <w:spacing w:after="160" w:line="259" w:lineRule="auto"/>
              <w:jc w:val="left"/>
            </w:pPr>
            <w:r w:rsidRPr="00BA0174">
              <w:t>41</w:t>
            </w:r>
          </w:p>
        </w:tc>
        <w:tc>
          <w:tcPr>
            <w:tcW w:w="8663" w:type="dxa"/>
            <w:vAlign w:val="center"/>
            <w:hideMark/>
          </w:tcPr>
          <w:p w14:paraId="48CEF058" w14:textId="2611F554" w:rsidR="007717E0" w:rsidRPr="00BA0174" w:rsidRDefault="007717E0" w:rsidP="007717E0">
            <w:pPr>
              <w:suppressAutoHyphens w:val="0"/>
              <w:spacing w:after="160" w:line="259" w:lineRule="auto"/>
              <w:jc w:val="left"/>
            </w:pPr>
            <w:r w:rsidRPr="00FD0FCF">
              <w:t xml:space="preserve">Do you have comments on the additional considerations (section </w:t>
            </w:r>
            <w:r w:rsidRPr="00FD0FCF">
              <w:fldChar w:fldCharType="begin"/>
            </w:r>
            <w:r w:rsidRPr="00FD0FCF">
              <w:instrText xml:space="preserve"> REF _Ref135215650 \r \h  \* MERGEFORMAT </w:instrText>
            </w:r>
            <w:r w:rsidRPr="00FD0FCF">
              <w:fldChar w:fldCharType="separate"/>
            </w:r>
            <w:r w:rsidRPr="00FD0FCF">
              <w:t>9.4.4</w:t>
            </w:r>
            <w:r w:rsidRPr="00FD0FCF">
              <w:fldChar w:fldCharType="end"/>
            </w:r>
            <w:r w:rsidRPr="00FD0FCF">
              <w:t>)?</w:t>
            </w:r>
          </w:p>
        </w:tc>
      </w:tr>
      <w:tr w:rsidR="007717E0" w:rsidRPr="00BA0174" w14:paraId="7499915C" w14:textId="77777777" w:rsidTr="007717E0">
        <w:trPr>
          <w:trHeight w:val="290"/>
        </w:trPr>
        <w:tc>
          <w:tcPr>
            <w:tcW w:w="697" w:type="dxa"/>
            <w:noWrap/>
            <w:vAlign w:val="center"/>
            <w:hideMark/>
          </w:tcPr>
          <w:p w14:paraId="50AD6260" w14:textId="77777777" w:rsidR="007717E0" w:rsidRPr="00BA0174" w:rsidRDefault="007717E0" w:rsidP="007717E0">
            <w:pPr>
              <w:suppressAutoHyphens w:val="0"/>
              <w:spacing w:after="160" w:line="259" w:lineRule="auto"/>
              <w:jc w:val="left"/>
            </w:pPr>
            <w:r w:rsidRPr="00BA0174">
              <w:t>42</w:t>
            </w:r>
          </w:p>
        </w:tc>
        <w:tc>
          <w:tcPr>
            <w:tcW w:w="8663" w:type="dxa"/>
            <w:vAlign w:val="center"/>
            <w:hideMark/>
          </w:tcPr>
          <w:p w14:paraId="26A3CA6D" w14:textId="28CD7A6F" w:rsidR="007717E0" w:rsidRPr="00BA0174" w:rsidRDefault="007717E0" w:rsidP="007717E0">
            <w:pPr>
              <w:suppressAutoHyphens w:val="0"/>
              <w:spacing w:after="160" w:line="259" w:lineRule="auto"/>
              <w:jc w:val="left"/>
            </w:pPr>
            <w:r w:rsidRPr="00FD0FCF">
              <w:t xml:space="preserve">Do you have comments on the general provisions on the use of partial internal models (PIM) (section </w:t>
            </w:r>
            <w:r w:rsidRPr="00FD0FCF">
              <w:fldChar w:fldCharType="begin"/>
            </w:r>
            <w:r w:rsidRPr="00FD0FCF">
              <w:instrText xml:space="preserve"> REF _Ref135215680 \r \h  \* MERGEFORMAT </w:instrText>
            </w:r>
            <w:r w:rsidRPr="00FD0FCF">
              <w:fldChar w:fldCharType="separate"/>
            </w:r>
            <w:r w:rsidRPr="00FD0FCF">
              <w:t>9.4.5</w:t>
            </w:r>
            <w:r w:rsidRPr="00FD0FCF">
              <w:fldChar w:fldCharType="end"/>
            </w:r>
            <w:r w:rsidRPr="00FD0FCF">
              <w:t>)?</w:t>
            </w:r>
          </w:p>
        </w:tc>
      </w:tr>
      <w:tr w:rsidR="007717E0" w:rsidRPr="00BA0174" w14:paraId="32D32275" w14:textId="77777777" w:rsidTr="007717E0">
        <w:trPr>
          <w:trHeight w:val="580"/>
        </w:trPr>
        <w:tc>
          <w:tcPr>
            <w:tcW w:w="697" w:type="dxa"/>
            <w:noWrap/>
            <w:vAlign w:val="center"/>
            <w:hideMark/>
          </w:tcPr>
          <w:p w14:paraId="426A677D" w14:textId="77777777" w:rsidR="007717E0" w:rsidRPr="00BA0174" w:rsidRDefault="007717E0" w:rsidP="007717E0">
            <w:pPr>
              <w:suppressAutoHyphens w:val="0"/>
              <w:spacing w:after="160" w:line="259" w:lineRule="auto"/>
              <w:jc w:val="left"/>
            </w:pPr>
            <w:r w:rsidRPr="00BA0174">
              <w:t>43</w:t>
            </w:r>
          </w:p>
        </w:tc>
        <w:tc>
          <w:tcPr>
            <w:tcW w:w="8663" w:type="dxa"/>
            <w:vAlign w:val="center"/>
            <w:hideMark/>
          </w:tcPr>
          <w:p w14:paraId="07110400" w14:textId="14C0B3A7" w:rsidR="007717E0" w:rsidRPr="00BA0174" w:rsidRDefault="007717E0" w:rsidP="007717E0">
            <w:pPr>
              <w:suppressAutoHyphens w:val="0"/>
              <w:spacing w:after="160" w:line="259" w:lineRule="auto"/>
              <w:jc w:val="left"/>
            </w:pPr>
            <w:r w:rsidRPr="00FD0FCF">
              <w:t>Do you have other comments regarding the use of internal models?</w:t>
            </w:r>
          </w:p>
        </w:tc>
      </w:tr>
      <w:tr w:rsidR="007717E0" w:rsidRPr="00BA0174" w14:paraId="2FB95366" w14:textId="77777777" w:rsidTr="007717E0">
        <w:trPr>
          <w:trHeight w:val="290"/>
        </w:trPr>
        <w:tc>
          <w:tcPr>
            <w:tcW w:w="697" w:type="dxa"/>
            <w:noWrap/>
            <w:vAlign w:val="center"/>
            <w:hideMark/>
          </w:tcPr>
          <w:p w14:paraId="68DDADA8" w14:textId="77777777" w:rsidR="007717E0" w:rsidRPr="00BA0174" w:rsidRDefault="007717E0" w:rsidP="007717E0">
            <w:pPr>
              <w:suppressAutoHyphens w:val="0"/>
              <w:spacing w:after="160" w:line="259" w:lineRule="auto"/>
              <w:jc w:val="left"/>
            </w:pPr>
            <w:r w:rsidRPr="00BA0174">
              <w:t>44</w:t>
            </w:r>
          </w:p>
        </w:tc>
        <w:tc>
          <w:tcPr>
            <w:tcW w:w="8663" w:type="dxa"/>
            <w:vAlign w:val="center"/>
            <w:hideMark/>
          </w:tcPr>
          <w:p w14:paraId="1B5BE6FE" w14:textId="2ECDAEFE" w:rsidR="007717E0" w:rsidRPr="00BA0174" w:rsidRDefault="007717E0" w:rsidP="007717E0">
            <w:pPr>
              <w:suppressAutoHyphens w:val="0"/>
              <w:spacing w:after="160" w:line="259" w:lineRule="auto"/>
              <w:jc w:val="left"/>
            </w:pPr>
            <w:r w:rsidRPr="00FD0FCF">
              <w:t>Do you have additional comments on the ICS?</w:t>
            </w:r>
          </w:p>
        </w:tc>
      </w:tr>
      <w:tr w:rsidR="007717E0" w:rsidRPr="00BA0174" w14:paraId="3678B8E3" w14:textId="77777777" w:rsidTr="007717E0">
        <w:trPr>
          <w:trHeight w:val="290"/>
        </w:trPr>
        <w:tc>
          <w:tcPr>
            <w:tcW w:w="697" w:type="dxa"/>
            <w:noWrap/>
            <w:vAlign w:val="center"/>
            <w:hideMark/>
          </w:tcPr>
          <w:p w14:paraId="73C14193" w14:textId="77777777" w:rsidR="007717E0" w:rsidRPr="00BA0174" w:rsidRDefault="007717E0" w:rsidP="007717E0">
            <w:pPr>
              <w:suppressAutoHyphens w:val="0"/>
              <w:spacing w:after="160" w:line="259" w:lineRule="auto"/>
              <w:jc w:val="left"/>
            </w:pPr>
            <w:r w:rsidRPr="00BA0174">
              <w:lastRenderedPageBreak/>
              <w:t>45</w:t>
            </w:r>
          </w:p>
        </w:tc>
        <w:tc>
          <w:tcPr>
            <w:tcW w:w="8663" w:type="dxa"/>
            <w:vAlign w:val="center"/>
            <w:hideMark/>
          </w:tcPr>
          <w:p w14:paraId="57FD9638" w14:textId="74CFDAC2" w:rsidR="007717E0" w:rsidRPr="00BA0174" w:rsidRDefault="007717E0" w:rsidP="007717E0">
            <w:pPr>
              <w:suppressAutoHyphens w:val="0"/>
              <w:spacing w:after="160" w:line="259" w:lineRule="auto"/>
              <w:jc w:val="left"/>
            </w:pPr>
            <w:r w:rsidRPr="00FD0FCF">
              <w:t>Do you anticipate any impacts from the implementation of the ICS on the new business strategy of IAIGs? If so, please explain the potential impacts.</w:t>
            </w:r>
          </w:p>
        </w:tc>
      </w:tr>
      <w:tr w:rsidR="007717E0" w:rsidRPr="00BA0174" w14:paraId="772CD798" w14:textId="77777777" w:rsidTr="007717E0">
        <w:trPr>
          <w:trHeight w:val="580"/>
        </w:trPr>
        <w:tc>
          <w:tcPr>
            <w:tcW w:w="697" w:type="dxa"/>
            <w:noWrap/>
            <w:vAlign w:val="center"/>
            <w:hideMark/>
          </w:tcPr>
          <w:p w14:paraId="5059AE70" w14:textId="77777777" w:rsidR="007717E0" w:rsidRPr="00BA0174" w:rsidRDefault="007717E0" w:rsidP="007717E0">
            <w:pPr>
              <w:suppressAutoHyphens w:val="0"/>
              <w:spacing w:after="160" w:line="259" w:lineRule="auto"/>
              <w:jc w:val="left"/>
            </w:pPr>
            <w:r w:rsidRPr="00BA0174">
              <w:t>46</w:t>
            </w:r>
          </w:p>
        </w:tc>
        <w:tc>
          <w:tcPr>
            <w:tcW w:w="8663" w:type="dxa"/>
            <w:vAlign w:val="center"/>
            <w:hideMark/>
          </w:tcPr>
          <w:p w14:paraId="1B85CD97" w14:textId="07BE6A4B" w:rsidR="007717E0" w:rsidRPr="00BA0174" w:rsidRDefault="007717E0" w:rsidP="007717E0">
            <w:pPr>
              <w:suppressAutoHyphens w:val="0"/>
              <w:spacing w:after="160" w:line="259" w:lineRule="auto"/>
              <w:jc w:val="left"/>
            </w:pPr>
            <w:r w:rsidRPr="00FD0FCF">
              <w:t>Do you anticipate any impacts from the implementation of the ICS on the pricing of products of IAIGs and/or across the insurance industry? If so, please explain the potential impacts.</w:t>
            </w:r>
          </w:p>
        </w:tc>
      </w:tr>
      <w:tr w:rsidR="007717E0" w:rsidRPr="00BA0174" w14:paraId="276071E9" w14:textId="77777777" w:rsidTr="007717E0">
        <w:trPr>
          <w:trHeight w:val="290"/>
        </w:trPr>
        <w:tc>
          <w:tcPr>
            <w:tcW w:w="697" w:type="dxa"/>
            <w:noWrap/>
            <w:vAlign w:val="center"/>
            <w:hideMark/>
          </w:tcPr>
          <w:p w14:paraId="0E57D5D6" w14:textId="77777777" w:rsidR="007717E0" w:rsidRPr="00BA0174" w:rsidRDefault="007717E0" w:rsidP="007717E0">
            <w:pPr>
              <w:suppressAutoHyphens w:val="0"/>
              <w:spacing w:after="160" w:line="259" w:lineRule="auto"/>
              <w:jc w:val="left"/>
            </w:pPr>
            <w:r w:rsidRPr="00BA0174">
              <w:t>47</w:t>
            </w:r>
          </w:p>
        </w:tc>
        <w:tc>
          <w:tcPr>
            <w:tcW w:w="8663" w:type="dxa"/>
            <w:vAlign w:val="center"/>
            <w:hideMark/>
          </w:tcPr>
          <w:p w14:paraId="5AB330B5" w14:textId="3CBCF1B8" w:rsidR="007717E0" w:rsidRPr="00BA0174" w:rsidRDefault="007717E0" w:rsidP="007717E0">
            <w:pPr>
              <w:suppressAutoHyphens w:val="0"/>
              <w:spacing w:after="160" w:line="259" w:lineRule="auto"/>
              <w:jc w:val="left"/>
            </w:pPr>
            <w:r w:rsidRPr="00FD0FCF">
              <w:t>Do you anticipate any impacts from the implementation of the ICS on the range of product features available in the market (for example investment guarantees? If so, please explain the potential impacts.</w:t>
            </w:r>
          </w:p>
        </w:tc>
      </w:tr>
      <w:tr w:rsidR="007717E0" w:rsidRPr="00BA0174" w14:paraId="03ECD214" w14:textId="77777777" w:rsidTr="007717E0">
        <w:trPr>
          <w:trHeight w:val="870"/>
        </w:trPr>
        <w:tc>
          <w:tcPr>
            <w:tcW w:w="697" w:type="dxa"/>
            <w:noWrap/>
            <w:vAlign w:val="center"/>
            <w:hideMark/>
          </w:tcPr>
          <w:p w14:paraId="39FECF89" w14:textId="77777777" w:rsidR="007717E0" w:rsidRPr="00BA0174" w:rsidRDefault="007717E0" w:rsidP="007717E0">
            <w:pPr>
              <w:suppressAutoHyphens w:val="0"/>
              <w:spacing w:after="160" w:line="259" w:lineRule="auto"/>
              <w:jc w:val="left"/>
            </w:pPr>
            <w:r w:rsidRPr="00BA0174">
              <w:t>48</w:t>
            </w:r>
          </w:p>
        </w:tc>
        <w:tc>
          <w:tcPr>
            <w:tcW w:w="8663" w:type="dxa"/>
            <w:vAlign w:val="center"/>
            <w:hideMark/>
          </w:tcPr>
          <w:p w14:paraId="7F6C9714" w14:textId="75D123FE" w:rsidR="007717E0" w:rsidRPr="00BA0174" w:rsidRDefault="007717E0" w:rsidP="007717E0">
            <w:pPr>
              <w:suppressAutoHyphens w:val="0"/>
              <w:spacing w:after="160" w:line="259" w:lineRule="auto"/>
              <w:jc w:val="left"/>
            </w:pPr>
            <w:r w:rsidRPr="00FD0FCF">
              <w:t>Do you anticipate any impacts from the implementation of the ICS on the duration of products written (</w:t>
            </w:r>
            <w:proofErr w:type="spellStart"/>
            <w:proofErr w:type="gramStart"/>
            <w:r w:rsidRPr="00FD0FCF">
              <w:t>eg</w:t>
            </w:r>
            <w:proofErr w:type="spellEnd"/>
            <w:proofErr w:type="gramEnd"/>
            <w:r w:rsidRPr="00FD0FCF">
              <w:t xml:space="preserve"> offering products with shorter-term guarantees)? If so, please describe the products that might be affected and the potential impacts.</w:t>
            </w:r>
          </w:p>
        </w:tc>
      </w:tr>
      <w:tr w:rsidR="007717E0" w:rsidRPr="00BA0174" w14:paraId="22469320" w14:textId="77777777" w:rsidTr="007717E0">
        <w:trPr>
          <w:trHeight w:val="290"/>
        </w:trPr>
        <w:tc>
          <w:tcPr>
            <w:tcW w:w="697" w:type="dxa"/>
            <w:noWrap/>
            <w:vAlign w:val="center"/>
            <w:hideMark/>
          </w:tcPr>
          <w:p w14:paraId="2F440DD4" w14:textId="77777777" w:rsidR="007717E0" w:rsidRPr="00BA0174" w:rsidRDefault="007717E0" w:rsidP="007717E0">
            <w:pPr>
              <w:suppressAutoHyphens w:val="0"/>
              <w:spacing w:after="160" w:line="259" w:lineRule="auto"/>
              <w:jc w:val="left"/>
            </w:pPr>
            <w:r w:rsidRPr="00BA0174">
              <w:t>49</w:t>
            </w:r>
          </w:p>
        </w:tc>
        <w:tc>
          <w:tcPr>
            <w:tcW w:w="8663" w:type="dxa"/>
            <w:vAlign w:val="center"/>
            <w:hideMark/>
          </w:tcPr>
          <w:p w14:paraId="60D33935" w14:textId="16AFBE24" w:rsidR="007717E0" w:rsidRPr="00BA0174" w:rsidRDefault="007717E0" w:rsidP="007717E0">
            <w:pPr>
              <w:suppressAutoHyphens w:val="0"/>
              <w:spacing w:after="160" w:line="259" w:lineRule="auto"/>
              <w:jc w:val="left"/>
            </w:pPr>
            <w:r w:rsidRPr="00FD0FCF">
              <w:t>Do you anticipate the implementation of the ICS resulting in an IAIG’s withdrawal from writing specific types of products? If so, please describe the products that might be affected and the potential impacts.</w:t>
            </w:r>
          </w:p>
        </w:tc>
      </w:tr>
      <w:tr w:rsidR="007717E0" w:rsidRPr="00BA0174" w14:paraId="0F200F93" w14:textId="77777777" w:rsidTr="007717E0">
        <w:trPr>
          <w:trHeight w:val="290"/>
        </w:trPr>
        <w:tc>
          <w:tcPr>
            <w:tcW w:w="697" w:type="dxa"/>
            <w:noWrap/>
            <w:vAlign w:val="center"/>
            <w:hideMark/>
          </w:tcPr>
          <w:p w14:paraId="0887098C" w14:textId="77777777" w:rsidR="007717E0" w:rsidRPr="00BA0174" w:rsidRDefault="007717E0" w:rsidP="007717E0">
            <w:pPr>
              <w:suppressAutoHyphens w:val="0"/>
              <w:spacing w:after="160" w:line="259" w:lineRule="auto"/>
              <w:jc w:val="left"/>
            </w:pPr>
            <w:r w:rsidRPr="00BA0174">
              <w:t>50</w:t>
            </w:r>
          </w:p>
        </w:tc>
        <w:tc>
          <w:tcPr>
            <w:tcW w:w="8663" w:type="dxa"/>
            <w:vAlign w:val="center"/>
            <w:hideMark/>
          </w:tcPr>
          <w:p w14:paraId="3F85E7F2" w14:textId="733BEB99" w:rsidR="007717E0" w:rsidRPr="00BA0174" w:rsidRDefault="007717E0" w:rsidP="007717E0">
            <w:pPr>
              <w:suppressAutoHyphens w:val="0"/>
              <w:spacing w:after="160" w:line="259" w:lineRule="auto"/>
              <w:jc w:val="left"/>
            </w:pPr>
            <w:r w:rsidRPr="00FD0FCF">
              <w:t>Do you anticipate the implementation of the ICS requiring changes to risk appetite of IAIGs? If so, please explain the potential impacts.</w:t>
            </w:r>
          </w:p>
        </w:tc>
      </w:tr>
      <w:tr w:rsidR="007717E0" w:rsidRPr="00BA0174" w14:paraId="17D7B1D3" w14:textId="77777777" w:rsidTr="007717E0">
        <w:trPr>
          <w:trHeight w:val="290"/>
        </w:trPr>
        <w:tc>
          <w:tcPr>
            <w:tcW w:w="697" w:type="dxa"/>
            <w:noWrap/>
            <w:vAlign w:val="center"/>
            <w:hideMark/>
          </w:tcPr>
          <w:p w14:paraId="5C023A04" w14:textId="77777777" w:rsidR="007717E0" w:rsidRPr="00BA0174" w:rsidRDefault="007717E0" w:rsidP="007717E0">
            <w:pPr>
              <w:suppressAutoHyphens w:val="0"/>
              <w:spacing w:after="160" w:line="259" w:lineRule="auto"/>
              <w:jc w:val="left"/>
            </w:pPr>
            <w:r w:rsidRPr="00BA0174">
              <w:t>51</w:t>
            </w:r>
          </w:p>
        </w:tc>
        <w:tc>
          <w:tcPr>
            <w:tcW w:w="8663" w:type="dxa"/>
            <w:vAlign w:val="center"/>
            <w:hideMark/>
          </w:tcPr>
          <w:p w14:paraId="5C788D75" w14:textId="56022302" w:rsidR="007717E0" w:rsidRPr="00BA0174" w:rsidRDefault="007717E0" w:rsidP="007717E0">
            <w:pPr>
              <w:suppressAutoHyphens w:val="0"/>
              <w:spacing w:after="160" w:line="259" w:lineRule="auto"/>
              <w:jc w:val="left"/>
            </w:pPr>
            <w:r w:rsidRPr="00FD0FCF">
              <w:t>Do you anticipate any circumstances in which the implementation of the ICS might create or help resolve protection gaps (</w:t>
            </w:r>
            <w:proofErr w:type="spellStart"/>
            <w:proofErr w:type="gramStart"/>
            <w:r w:rsidRPr="00FD0FCF">
              <w:t>eg</w:t>
            </w:r>
            <w:proofErr w:type="spellEnd"/>
            <w:proofErr w:type="gramEnd"/>
            <w:r w:rsidRPr="00FD0FCF">
              <w:t xml:space="preserve"> due to changes in product availability)? If so, please explain the potential impacts.</w:t>
            </w:r>
          </w:p>
        </w:tc>
      </w:tr>
      <w:tr w:rsidR="007717E0" w:rsidRPr="00BA0174" w14:paraId="45B60126" w14:textId="77777777" w:rsidTr="007717E0">
        <w:trPr>
          <w:trHeight w:val="580"/>
        </w:trPr>
        <w:tc>
          <w:tcPr>
            <w:tcW w:w="697" w:type="dxa"/>
            <w:noWrap/>
            <w:vAlign w:val="center"/>
            <w:hideMark/>
          </w:tcPr>
          <w:p w14:paraId="48CDA9D8" w14:textId="77777777" w:rsidR="007717E0" w:rsidRPr="00BA0174" w:rsidRDefault="007717E0" w:rsidP="007717E0">
            <w:pPr>
              <w:suppressAutoHyphens w:val="0"/>
              <w:spacing w:after="160" w:line="259" w:lineRule="auto"/>
              <w:jc w:val="left"/>
            </w:pPr>
            <w:r w:rsidRPr="00BA0174">
              <w:t>52</w:t>
            </w:r>
          </w:p>
        </w:tc>
        <w:tc>
          <w:tcPr>
            <w:tcW w:w="8663" w:type="dxa"/>
            <w:vAlign w:val="center"/>
            <w:hideMark/>
          </w:tcPr>
          <w:p w14:paraId="14F9942B" w14:textId="1EC94A8B" w:rsidR="007717E0" w:rsidRPr="00BA0174" w:rsidRDefault="007717E0" w:rsidP="007717E0">
            <w:pPr>
              <w:suppressAutoHyphens w:val="0"/>
              <w:spacing w:after="160" w:line="259" w:lineRule="auto"/>
              <w:jc w:val="left"/>
            </w:pPr>
            <w:r w:rsidRPr="00FD0FCF">
              <w:t>Do you anticipate that any reduction in product availability from IAIGs could be filled by other market participants? If so, please explain the potential impacts.</w:t>
            </w:r>
          </w:p>
        </w:tc>
      </w:tr>
      <w:tr w:rsidR="007717E0" w:rsidRPr="00BA0174" w14:paraId="3F21E254" w14:textId="77777777" w:rsidTr="007717E0">
        <w:trPr>
          <w:trHeight w:val="290"/>
        </w:trPr>
        <w:tc>
          <w:tcPr>
            <w:tcW w:w="697" w:type="dxa"/>
            <w:noWrap/>
            <w:vAlign w:val="center"/>
            <w:hideMark/>
          </w:tcPr>
          <w:p w14:paraId="7256EC3D" w14:textId="77777777" w:rsidR="007717E0" w:rsidRPr="00BA0174" w:rsidRDefault="007717E0" w:rsidP="007717E0">
            <w:pPr>
              <w:suppressAutoHyphens w:val="0"/>
              <w:spacing w:after="160" w:line="259" w:lineRule="auto"/>
              <w:jc w:val="left"/>
            </w:pPr>
            <w:r w:rsidRPr="00BA0174">
              <w:t>53</w:t>
            </w:r>
          </w:p>
        </w:tc>
        <w:tc>
          <w:tcPr>
            <w:tcW w:w="8663" w:type="dxa"/>
            <w:vAlign w:val="center"/>
            <w:hideMark/>
          </w:tcPr>
          <w:p w14:paraId="0BB1CD69" w14:textId="70928A8C" w:rsidR="007717E0" w:rsidRPr="00BA0174" w:rsidRDefault="007717E0" w:rsidP="007717E0">
            <w:pPr>
              <w:suppressAutoHyphens w:val="0"/>
              <w:spacing w:after="160" w:line="259" w:lineRule="auto"/>
              <w:jc w:val="left"/>
            </w:pPr>
            <w:r w:rsidRPr="00FD0FCF">
              <w:t>Do you anticipate any opportunities for an increase in the range of products available in the insurance market as a result of the implementation of the ICS? If so, please explain the potential opportunities.</w:t>
            </w:r>
          </w:p>
        </w:tc>
      </w:tr>
      <w:tr w:rsidR="007717E0" w:rsidRPr="00BA0174" w14:paraId="2995ADAD" w14:textId="77777777" w:rsidTr="007717E0">
        <w:trPr>
          <w:trHeight w:val="580"/>
        </w:trPr>
        <w:tc>
          <w:tcPr>
            <w:tcW w:w="697" w:type="dxa"/>
            <w:noWrap/>
            <w:vAlign w:val="center"/>
            <w:hideMark/>
          </w:tcPr>
          <w:p w14:paraId="11F4784D" w14:textId="77777777" w:rsidR="007717E0" w:rsidRPr="00BA0174" w:rsidRDefault="007717E0" w:rsidP="007717E0">
            <w:pPr>
              <w:suppressAutoHyphens w:val="0"/>
              <w:spacing w:after="160" w:line="259" w:lineRule="auto"/>
              <w:jc w:val="left"/>
            </w:pPr>
            <w:r w:rsidRPr="00BA0174">
              <w:t>54</w:t>
            </w:r>
          </w:p>
        </w:tc>
        <w:tc>
          <w:tcPr>
            <w:tcW w:w="8663" w:type="dxa"/>
            <w:vAlign w:val="center"/>
            <w:hideMark/>
          </w:tcPr>
          <w:p w14:paraId="6AB7D5E5" w14:textId="0647126E" w:rsidR="007717E0" w:rsidRPr="00BA0174" w:rsidRDefault="007717E0" w:rsidP="007717E0">
            <w:pPr>
              <w:suppressAutoHyphens w:val="0"/>
              <w:spacing w:after="160" w:line="259" w:lineRule="auto"/>
              <w:jc w:val="left"/>
            </w:pPr>
            <w:r w:rsidRPr="00FD0FCF">
              <w:t>Do you anticipate any impacts from the implementation of the ICS on the long-term strategy of IAIGs? If so, please explain the potential impacts.</w:t>
            </w:r>
          </w:p>
        </w:tc>
      </w:tr>
      <w:tr w:rsidR="007717E0" w:rsidRPr="00BA0174" w14:paraId="0EEFE2F4" w14:textId="77777777" w:rsidTr="007717E0">
        <w:trPr>
          <w:trHeight w:val="290"/>
        </w:trPr>
        <w:tc>
          <w:tcPr>
            <w:tcW w:w="697" w:type="dxa"/>
            <w:noWrap/>
            <w:vAlign w:val="center"/>
            <w:hideMark/>
          </w:tcPr>
          <w:p w14:paraId="6E348682" w14:textId="77777777" w:rsidR="007717E0" w:rsidRPr="00BA0174" w:rsidRDefault="007717E0" w:rsidP="007717E0">
            <w:pPr>
              <w:suppressAutoHyphens w:val="0"/>
              <w:spacing w:after="160" w:line="259" w:lineRule="auto"/>
              <w:jc w:val="left"/>
            </w:pPr>
            <w:r w:rsidRPr="00BA0174">
              <w:t>55</w:t>
            </w:r>
          </w:p>
        </w:tc>
        <w:tc>
          <w:tcPr>
            <w:tcW w:w="8663" w:type="dxa"/>
            <w:vAlign w:val="center"/>
            <w:hideMark/>
          </w:tcPr>
          <w:p w14:paraId="7019200F" w14:textId="1C1C82A2" w:rsidR="007717E0" w:rsidRPr="00BA0174" w:rsidRDefault="007717E0" w:rsidP="007717E0">
            <w:pPr>
              <w:suppressAutoHyphens w:val="0"/>
              <w:spacing w:after="160" w:line="259" w:lineRule="auto"/>
              <w:jc w:val="left"/>
            </w:pPr>
            <w:r w:rsidRPr="00FD0FCF">
              <w:t>Do you anticipate that the implementation of the ICS could lead to a change in the risk sensitivity of the solvency position of IAIGs? If so, please explain the potential impacts.</w:t>
            </w:r>
          </w:p>
        </w:tc>
      </w:tr>
      <w:tr w:rsidR="007717E0" w:rsidRPr="00BA0174" w14:paraId="31A044AD" w14:textId="77777777" w:rsidTr="007717E0">
        <w:trPr>
          <w:trHeight w:val="290"/>
        </w:trPr>
        <w:tc>
          <w:tcPr>
            <w:tcW w:w="697" w:type="dxa"/>
            <w:noWrap/>
            <w:vAlign w:val="center"/>
            <w:hideMark/>
          </w:tcPr>
          <w:p w14:paraId="23E255BA" w14:textId="77777777" w:rsidR="007717E0" w:rsidRPr="00BA0174" w:rsidRDefault="007717E0" w:rsidP="007717E0">
            <w:pPr>
              <w:suppressAutoHyphens w:val="0"/>
              <w:spacing w:after="160" w:line="259" w:lineRule="auto"/>
              <w:jc w:val="left"/>
            </w:pPr>
            <w:r w:rsidRPr="00BA0174">
              <w:t>56</w:t>
            </w:r>
          </w:p>
        </w:tc>
        <w:tc>
          <w:tcPr>
            <w:tcW w:w="8663" w:type="dxa"/>
            <w:vAlign w:val="center"/>
            <w:hideMark/>
          </w:tcPr>
          <w:p w14:paraId="3CFF850E" w14:textId="10FA8C73" w:rsidR="007717E0" w:rsidRPr="00BA0174" w:rsidRDefault="007717E0" w:rsidP="007717E0">
            <w:pPr>
              <w:suppressAutoHyphens w:val="0"/>
              <w:spacing w:after="160" w:line="259" w:lineRule="auto"/>
              <w:jc w:val="left"/>
            </w:pPr>
            <w:r w:rsidRPr="00FD0FCF">
              <w:t>Do you anticipate that the implementation of the ICS could lead to a change in the profitability of an IAIG’s business units or insurance entities focusing on a specific product type or market segment? If so, please describe the products or market segments potentially affected.</w:t>
            </w:r>
          </w:p>
        </w:tc>
      </w:tr>
      <w:tr w:rsidR="007717E0" w:rsidRPr="00BA0174" w14:paraId="3CB1D955" w14:textId="77777777" w:rsidTr="007717E0">
        <w:trPr>
          <w:trHeight w:val="290"/>
        </w:trPr>
        <w:tc>
          <w:tcPr>
            <w:tcW w:w="697" w:type="dxa"/>
            <w:noWrap/>
            <w:vAlign w:val="center"/>
            <w:hideMark/>
          </w:tcPr>
          <w:p w14:paraId="6C776B79" w14:textId="77777777" w:rsidR="007717E0" w:rsidRPr="00BA0174" w:rsidRDefault="007717E0" w:rsidP="007717E0">
            <w:pPr>
              <w:suppressAutoHyphens w:val="0"/>
              <w:spacing w:after="160" w:line="259" w:lineRule="auto"/>
              <w:jc w:val="left"/>
            </w:pPr>
            <w:r w:rsidRPr="00BA0174">
              <w:t>57</w:t>
            </w:r>
          </w:p>
        </w:tc>
        <w:tc>
          <w:tcPr>
            <w:tcW w:w="8663" w:type="dxa"/>
            <w:vAlign w:val="center"/>
            <w:hideMark/>
          </w:tcPr>
          <w:p w14:paraId="3C62FDDD" w14:textId="29AF40D6" w:rsidR="007717E0" w:rsidRPr="00BA0174" w:rsidRDefault="007717E0" w:rsidP="007717E0">
            <w:pPr>
              <w:suppressAutoHyphens w:val="0"/>
              <w:spacing w:after="160" w:line="259" w:lineRule="auto"/>
              <w:jc w:val="left"/>
            </w:pPr>
            <w:r w:rsidRPr="00FD0FCF">
              <w:t>Do you anticipate any circumstances in which IAIGs will need to raise additional capital (beyond those currently anticipated) as a result of the implementation of the ICS? If so, please explain the potential impacts.</w:t>
            </w:r>
          </w:p>
        </w:tc>
      </w:tr>
      <w:tr w:rsidR="007717E0" w:rsidRPr="00BA0174" w14:paraId="33E70C23" w14:textId="77777777" w:rsidTr="007717E0">
        <w:trPr>
          <w:trHeight w:val="290"/>
        </w:trPr>
        <w:tc>
          <w:tcPr>
            <w:tcW w:w="697" w:type="dxa"/>
            <w:noWrap/>
            <w:vAlign w:val="center"/>
            <w:hideMark/>
          </w:tcPr>
          <w:p w14:paraId="0DEB67C0" w14:textId="77777777" w:rsidR="007717E0" w:rsidRPr="00BA0174" w:rsidRDefault="007717E0" w:rsidP="007717E0">
            <w:pPr>
              <w:suppressAutoHyphens w:val="0"/>
              <w:spacing w:after="160" w:line="259" w:lineRule="auto"/>
              <w:jc w:val="left"/>
            </w:pPr>
            <w:r w:rsidRPr="00BA0174">
              <w:t>58</w:t>
            </w:r>
          </w:p>
        </w:tc>
        <w:tc>
          <w:tcPr>
            <w:tcW w:w="8663" w:type="dxa"/>
            <w:vAlign w:val="center"/>
            <w:hideMark/>
          </w:tcPr>
          <w:p w14:paraId="1AF7EA5F" w14:textId="012750B4" w:rsidR="007717E0" w:rsidRPr="00BA0174" w:rsidRDefault="007717E0" w:rsidP="007717E0">
            <w:pPr>
              <w:suppressAutoHyphens w:val="0"/>
              <w:spacing w:after="160" w:line="259" w:lineRule="auto"/>
              <w:jc w:val="left"/>
            </w:pPr>
            <w:r w:rsidRPr="00FD0FCF">
              <w:t>Do you have any concerns over the ability of IAIGs to raise capital or issue debt in the future as a result of the implementation of the ICS? If so, please explain the potential impacts.</w:t>
            </w:r>
          </w:p>
        </w:tc>
      </w:tr>
      <w:tr w:rsidR="007717E0" w:rsidRPr="00BA0174" w14:paraId="154DF44F" w14:textId="77777777" w:rsidTr="007717E0">
        <w:trPr>
          <w:trHeight w:val="580"/>
        </w:trPr>
        <w:tc>
          <w:tcPr>
            <w:tcW w:w="697" w:type="dxa"/>
            <w:noWrap/>
            <w:vAlign w:val="center"/>
            <w:hideMark/>
          </w:tcPr>
          <w:p w14:paraId="41C97B73" w14:textId="77777777" w:rsidR="007717E0" w:rsidRPr="00BA0174" w:rsidRDefault="007717E0" w:rsidP="007717E0">
            <w:pPr>
              <w:suppressAutoHyphens w:val="0"/>
              <w:spacing w:after="160" w:line="259" w:lineRule="auto"/>
              <w:jc w:val="left"/>
            </w:pPr>
            <w:r w:rsidRPr="00BA0174">
              <w:lastRenderedPageBreak/>
              <w:t>59</w:t>
            </w:r>
          </w:p>
        </w:tc>
        <w:tc>
          <w:tcPr>
            <w:tcW w:w="8663" w:type="dxa"/>
            <w:vAlign w:val="center"/>
            <w:hideMark/>
          </w:tcPr>
          <w:p w14:paraId="6991B15C" w14:textId="794FAADB" w:rsidR="007717E0" w:rsidRPr="00BA0174" w:rsidRDefault="007717E0" w:rsidP="007717E0">
            <w:pPr>
              <w:suppressAutoHyphens w:val="0"/>
              <w:spacing w:after="160" w:line="259" w:lineRule="auto"/>
              <w:jc w:val="left"/>
            </w:pPr>
            <w:r w:rsidRPr="00FD0FCF">
              <w:t>Do you anticipate any circumstances in which IAIGs might change their risk management strategy as a result of the implementation of the ICS? If so, please explain the potential impacts.</w:t>
            </w:r>
          </w:p>
        </w:tc>
      </w:tr>
      <w:tr w:rsidR="007717E0" w:rsidRPr="00BA0174" w14:paraId="01B92FDD" w14:textId="77777777" w:rsidTr="007717E0">
        <w:trPr>
          <w:trHeight w:val="290"/>
        </w:trPr>
        <w:tc>
          <w:tcPr>
            <w:tcW w:w="697" w:type="dxa"/>
            <w:noWrap/>
            <w:vAlign w:val="center"/>
            <w:hideMark/>
          </w:tcPr>
          <w:p w14:paraId="6AA24507" w14:textId="77777777" w:rsidR="007717E0" w:rsidRPr="00BA0174" w:rsidRDefault="007717E0" w:rsidP="007717E0">
            <w:pPr>
              <w:suppressAutoHyphens w:val="0"/>
              <w:spacing w:after="160" w:line="259" w:lineRule="auto"/>
              <w:jc w:val="left"/>
            </w:pPr>
            <w:r w:rsidRPr="00BA0174">
              <w:t>60</w:t>
            </w:r>
          </w:p>
        </w:tc>
        <w:tc>
          <w:tcPr>
            <w:tcW w:w="8663" w:type="dxa"/>
            <w:vAlign w:val="center"/>
            <w:hideMark/>
          </w:tcPr>
          <w:p w14:paraId="6E3EFE93" w14:textId="2A4E7AC5" w:rsidR="007717E0" w:rsidRPr="00BA0174" w:rsidRDefault="007717E0" w:rsidP="007717E0">
            <w:pPr>
              <w:suppressAutoHyphens w:val="0"/>
              <w:spacing w:after="160" w:line="259" w:lineRule="auto"/>
              <w:jc w:val="left"/>
            </w:pPr>
            <w:r w:rsidRPr="00FD0FCF">
              <w:t>Do you anticipate any circumstances in which IAIGs might change their approach to risk mitigation as a result of the implementation of the ICS? If so, please explain the potential impacts.</w:t>
            </w:r>
          </w:p>
        </w:tc>
      </w:tr>
      <w:tr w:rsidR="007717E0" w:rsidRPr="00BA0174" w14:paraId="1D6261EA" w14:textId="77777777" w:rsidTr="007717E0">
        <w:trPr>
          <w:trHeight w:val="290"/>
        </w:trPr>
        <w:tc>
          <w:tcPr>
            <w:tcW w:w="697" w:type="dxa"/>
            <w:noWrap/>
            <w:vAlign w:val="center"/>
            <w:hideMark/>
          </w:tcPr>
          <w:p w14:paraId="386DD879" w14:textId="77777777" w:rsidR="007717E0" w:rsidRPr="00BA0174" w:rsidRDefault="007717E0" w:rsidP="007717E0">
            <w:pPr>
              <w:suppressAutoHyphens w:val="0"/>
              <w:spacing w:after="160" w:line="259" w:lineRule="auto"/>
              <w:jc w:val="left"/>
            </w:pPr>
            <w:r w:rsidRPr="00BA0174">
              <w:t>61</w:t>
            </w:r>
          </w:p>
        </w:tc>
        <w:tc>
          <w:tcPr>
            <w:tcW w:w="8663" w:type="dxa"/>
            <w:vAlign w:val="center"/>
            <w:hideMark/>
          </w:tcPr>
          <w:p w14:paraId="691673B9" w14:textId="6D03941C" w:rsidR="007717E0" w:rsidRPr="00BA0174" w:rsidRDefault="007717E0" w:rsidP="007717E0">
            <w:pPr>
              <w:suppressAutoHyphens w:val="0"/>
              <w:spacing w:after="160" w:line="259" w:lineRule="auto"/>
              <w:jc w:val="left"/>
            </w:pPr>
            <w:r w:rsidRPr="00FD0FCF">
              <w:t>Do you anticipate circumstances in which IAIGs would re-structure their business as a direct result of the implementation of the ICS? If so, please explain the potential impacts.</w:t>
            </w:r>
          </w:p>
        </w:tc>
      </w:tr>
      <w:tr w:rsidR="007717E0" w:rsidRPr="00BA0174" w14:paraId="61A34320" w14:textId="77777777" w:rsidTr="007717E0">
        <w:trPr>
          <w:trHeight w:val="290"/>
        </w:trPr>
        <w:tc>
          <w:tcPr>
            <w:tcW w:w="697" w:type="dxa"/>
            <w:noWrap/>
            <w:vAlign w:val="center"/>
            <w:hideMark/>
          </w:tcPr>
          <w:p w14:paraId="62532273" w14:textId="77777777" w:rsidR="007717E0" w:rsidRPr="00BA0174" w:rsidRDefault="007717E0" w:rsidP="007717E0">
            <w:pPr>
              <w:suppressAutoHyphens w:val="0"/>
              <w:spacing w:after="160" w:line="259" w:lineRule="auto"/>
              <w:jc w:val="left"/>
            </w:pPr>
            <w:r w:rsidRPr="00BA0174">
              <w:t>62</w:t>
            </w:r>
          </w:p>
        </w:tc>
        <w:tc>
          <w:tcPr>
            <w:tcW w:w="8663" w:type="dxa"/>
            <w:vAlign w:val="center"/>
            <w:hideMark/>
          </w:tcPr>
          <w:p w14:paraId="2A5D8AD1" w14:textId="24A60063" w:rsidR="007717E0" w:rsidRPr="00BA0174" w:rsidRDefault="007717E0" w:rsidP="007717E0">
            <w:pPr>
              <w:suppressAutoHyphens w:val="0"/>
              <w:spacing w:after="160" w:line="259" w:lineRule="auto"/>
              <w:jc w:val="left"/>
            </w:pPr>
            <w:r w:rsidRPr="00FD0FCF">
              <w:t>Do you anticipate any other changes to the operating model of IAIGs as a result of the implementation of the ICS? If so, please explain the potential impacts.</w:t>
            </w:r>
          </w:p>
        </w:tc>
      </w:tr>
      <w:tr w:rsidR="007717E0" w:rsidRPr="00BA0174" w14:paraId="475663A3" w14:textId="77777777" w:rsidTr="007717E0">
        <w:trPr>
          <w:trHeight w:val="290"/>
        </w:trPr>
        <w:tc>
          <w:tcPr>
            <w:tcW w:w="697" w:type="dxa"/>
            <w:noWrap/>
            <w:vAlign w:val="center"/>
            <w:hideMark/>
          </w:tcPr>
          <w:p w14:paraId="4F52FC3D" w14:textId="77777777" w:rsidR="007717E0" w:rsidRPr="00BA0174" w:rsidRDefault="007717E0" w:rsidP="007717E0">
            <w:pPr>
              <w:suppressAutoHyphens w:val="0"/>
              <w:spacing w:after="160" w:line="259" w:lineRule="auto"/>
              <w:jc w:val="left"/>
            </w:pPr>
            <w:r w:rsidRPr="00BA0174">
              <w:t>63</w:t>
            </w:r>
          </w:p>
        </w:tc>
        <w:tc>
          <w:tcPr>
            <w:tcW w:w="8663" w:type="dxa"/>
            <w:vAlign w:val="center"/>
            <w:hideMark/>
          </w:tcPr>
          <w:p w14:paraId="3DA3934A" w14:textId="619085C7" w:rsidR="007717E0" w:rsidRPr="00BA0174" w:rsidRDefault="007717E0" w:rsidP="007717E0">
            <w:pPr>
              <w:suppressAutoHyphens w:val="0"/>
              <w:spacing w:after="160" w:line="259" w:lineRule="auto"/>
              <w:jc w:val="left"/>
            </w:pPr>
            <w:r w:rsidRPr="00FD0FCF">
              <w:t>Do you anticipate any changes to risk management practices across the insurance industry as a result of the implementation of the ICS? If so, please explain the potential impacts.</w:t>
            </w:r>
          </w:p>
        </w:tc>
      </w:tr>
      <w:tr w:rsidR="007717E0" w:rsidRPr="00BA0174" w14:paraId="35464A74" w14:textId="77777777" w:rsidTr="007717E0">
        <w:trPr>
          <w:trHeight w:val="290"/>
        </w:trPr>
        <w:tc>
          <w:tcPr>
            <w:tcW w:w="697" w:type="dxa"/>
            <w:noWrap/>
            <w:vAlign w:val="center"/>
            <w:hideMark/>
          </w:tcPr>
          <w:p w14:paraId="58393151" w14:textId="77777777" w:rsidR="007717E0" w:rsidRPr="00BA0174" w:rsidRDefault="007717E0" w:rsidP="007717E0">
            <w:pPr>
              <w:suppressAutoHyphens w:val="0"/>
              <w:spacing w:after="160" w:line="259" w:lineRule="auto"/>
              <w:jc w:val="left"/>
            </w:pPr>
            <w:r w:rsidRPr="00BA0174">
              <w:t>64</w:t>
            </w:r>
          </w:p>
        </w:tc>
        <w:tc>
          <w:tcPr>
            <w:tcW w:w="8663" w:type="dxa"/>
            <w:vAlign w:val="center"/>
            <w:hideMark/>
          </w:tcPr>
          <w:p w14:paraId="2525C6BF" w14:textId="596194E4" w:rsidR="007717E0" w:rsidRPr="00BA0174" w:rsidRDefault="007717E0" w:rsidP="007717E0">
            <w:pPr>
              <w:suppressAutoHyphens w:val="0"/>
              <w:spacing w:after="160" w:line="259" w:lineRule="auto"/>
              <w:jc w:val="left"/>
            </w:pPr>
            <w:r w:rsidRPr="00FD0FCF">
              <w:t>Do you anticipate any benefits to the business model of IAIGs as a result of the implementation of the ICS? If so, please explain the potential benefits.</w:t>
            </w:r>
          </w:p>
        </w:tc>
      </w:tr>
      <w:tr w:rsidR="007717E0" w:rsidRPr="00BA0174" w14:paraId="3B8841DF" w14:textId="77777777" w:rsidTr="007717E0">
        <w:trPr>
          <w:trHeight w:val="290"/>
        </w:trPr>
        <w:tc>
          <w:tcPr>
            <w:tcW w:w="697" w:type="dxa"/>
            <w:noWrap/>
            <w:vAlign w:val="center"/>
            <w:hideMark/>
          </w:tcPr>
          <w:p w14:paraId="64A31F67" w14:textId="77777777" w:rsidR="007717E0" w:rsidRPr="00BA0174" w:rsidRDefault="007717E0" w:rsidP="007717E0">
            <w:pPr>
              <w:suppressAutoHyphens w:val="0"/>
              <w:spacing w:after="160" w:line="259" w:lineRule="auto"/>
              <w:jc w:val="left"/>
            </w:pPr>
            <w:r w:rsidRPr="00BA0174">
              <w:t>65</w:t>
            </w:r>
          </w:p>
        </w:tc>
        <w:tc>
          <w:tcPr>
            <w:tcW w:w="8663" w:type="dxa"/>
            <w:vAlign w:val="center"/>
            <w:hideMark/>
          </w:tcPr>
          <w:p w14:paraId="60F89566" w14:textId="1977CAE6" w:rsidR="007717E0" w:rsidRPr="00BA0174" w:rsidRDefault="007717E0" w:rsidP="007717E0">
            <w:pPr>
              <w:suppressAutoHyphens w:val="0"/>
              <w:spacing w:after="160" w:line="259" w:lineRule="auto"/>
              <w:jc w:val="left"/>
            </w:pPr>
            <w:r w:rsidRPr="00FD0FCF">
              <w:t>Do you anticipate any impacts to the competitiveness of IAIGs relative to non-IAIGs with the implementation of the ICS?</w:t>
            </w:r>
          </w:p>
        </w:tc>
      </w:tr>
      <w:tr w:rsidR="007717E0" w:rsidRPr="00BA0174" w14:paraId="4D9401BF" w14:textId="77777777" w:rsidTr="007717E0">
        <w:trPr>
          <w:trHeight w:val="290"/>
        </w:trPr>
        <w:tc>
          <w:tcPr>
            <w:tcW w:w="697" w:type="dxa"/>
            <w:noWrap/>
            <w:vAlign w:val="center"/>
            <w:hideMark/>
          </w:tcPr>
          <w:p w14:paraId="7553DD5A" w14:textId="77777777" w:rsidR="007717E0" w:rsidRPr="00BA0174" w:rsidRDefault="007717E0" w:rsidP="007717E0">
            <w:pPr>
              <w:suppressAutoHyphens w:val="0"/>
              <w:spacing w:after="160" w:line="259" w:lineRule="auto"/>
              <w:jc w:val="left"/>
            </w:pPr>
            <w:r w:rsidRPr="00BA0174">
              <w:t>66</w:t>
            </w:r>
          </w:p>
        </w:tc>
        <w:tc>
          <w:tcPr>
            <w:tcW w:w="8663" w:type="dxa"/>
            <w:vAlign w:val="center"/>
            <w:hideMark/>
          </w:tcPr>
          <w:p w14:paraId="2D5FC1A1" w14:textId="217195B1" w:rsidR="007717E0" w:rsidRPr="00BA0174" w:rsidRDefault="007717E0" w:rsidP="007717E0">
            <w:pPr>
              <w:suppressAutoHyphens w:val="0"/>
              <w:spacing w:after="160" w:line="259" w:lineRule="auto"/>
              <w:jc w:val="left"/>
            </w:pPr>
            <w:r w:rsidRPr="00FD0FCF">
              <w:t>Do you anticipate any changes to the investment strategy of IAIGs which could lead to greater pro-cyclical behaviour, as a result of the implementation of the ICS? If so, please explain the potential impacts.</w:t>
            </w:r>
          </w:p>
        </w:tc>
      </w:tr>
      <w:tr w:rsidR="007717E0" w:rsidRPr="00BA0174" w14:paraId="00AD15D9" w14:textId="77777777" w:rsidTr="007717E0">
        <w:trPr>
          <w:trHeight w:val="290"/>
        </w:trPr>
        <w:tc>
          <w:tcPr>
            <w:tcW w:w="697" w:type="dxa"/>
            <w:noWrap/>
            <w:vAlign w:val="center"/>
            <w:hideMark/>
          </w:tcPr>
          <w:p w14:paraId="4213E86F" w14:textId="77777777" w:rsidR="007717E0" w:rsidRPr="00BA0174" w:rsidRDefault="007717E0" w:rsidP="007717E0">
            <w:pPr>
              <w:suppressAutoHyphens w:val="0"/>
              <w:spacing w:after="160" w:line="259" w:lineRule="auto"/>
              <w:jc w:val="left"/>
            </w:pPr>
            <w:r w:rsidRPr="00BA0174">
              <w:t>67</w:t>
            </w:r>
          </w:p>
        </w:tc>
        <w:tc>
          <w:tcPr>
            <w:tcW w:w="8663" w:type="dxa"/>
            <w:vAlign w:val="center"/>
            <w:hideMark/>
          </w:tcPr>
          <w:p w14:paraId="10C8C152" w14:textId="15905921" w:rsidR="007717E0" w:rsidRPr="00BA0174" w:rsidRDefault="007717E0" w:rsidP="007717E0">
            <w:pPr>
              <w:suppressAutoHyphens w:val="0"/>
              <w:spacing w:after="160" w:line="259" w:lineRule="auto"/>
              <w:jc w:val="left"/>
            </w:pPr>
            <w:r w:rsidRPr="00FD0FCF">
              <w:t>Do you anticipate any changes to the investment strategy by other market participants which could lead to greater pro-cyclical behaviour, as a result of the implementation of the ICS? If so, please explain the potential impacts.</w:t>
            </w:r>
          </w:p>
        </w:tc>
      </w:tr>
      <w:tr w:rsidR="007717E0" w:rsidRPr="00BA0174" w14:paraId="29896E78" w14:textId="77777777" w:rsidTr="007717E0">
        <w:trPr>
          <w:trHeight w:val="290"/>
        </w:trPr>
        <w:tc>
          <w:tcPr>
            <w:tcW w:w="697" w:type="dxa"/>
            <w:noWrap/>
            <w:vAlign w:val="center"/>
            <w:hideMark/>
          </w:tcPr>
          <w:p w14:paraId="0B2BDC02" w14:textId="77777777" w:rsidR="007717E0" w:rsidRPr="00BA0174" w:rsidRDefault="007717E0" w:rsidP="007717E0">
            <w:pPr>
              <w:suppressAutoHyphens w:val="0"/>
              <w:spacing w:after="160" w:line="259" w:lineRule="auto"/>
              <w:jc w:val="left"/>
            </w:pPr>
            <w:r w:rsidRPr="00BA0174">
              <w:t>68</w:t>
            </w:r>
          </w:p>
        </w:tc>
        <w:tc>
          <w:tcPr>
            <w:tcW w:w="8663" w:type="dxa"/>
            <w:vAlign w:val="center"/>
            <w:hideMark/>
          </w:tcPr>
          <w:p w14:paraId="2CA3F8B8" w14:textId="764156B3" w:rsidR="007717E0" w:rsidRPr="00BA0174" w:rsidRDefault="007717E0" w:rsidP="007717E0">
            <w:pPr>
              <w:suppressAutoHyphens w:val="0"/>
              <w:spacing w:after="160" w:line="259" w:lineRule="auto"/>
              <w:jc w:val="left"/>
            </w:pPr>
            <w:r w:rsidRPr="00FD0FCF">
              <w:t>Do you anticipate any impacts from the implementation of the ICS on asset concentration risk, either within IAIGs or across insurance markets? If so, please explain the potential impacts.</w:t>
            </w:r>
          </w:p>
        </w:tc>
      </w:tr>
      <w:tr w:rsidR="007717E0" w:rsidRPr="00BA0174" w14:paraId="13DFA6E7" w14:textId="77777777" w:rsidTr="007717E0">
        <w:trPr>
          <w:trHeight w:val="290"/>
        </w:trPr>
        <w:tc>
          <w:tcPr>
            <w:tcW w:w="697" w:type="dxa"/>
            <w:noWrap/>
            <w:vAlign w:val="center"/>
            <w:hideMark/>
          </w:tcPr>
          <w:p w14:paraId="185FB598" w14:textId="77777777" w:rsidR="007717E0" w:rsidRPr="00BA0174" w:rsidRDefault="007717E0" w:rsidP="007717E0">
            <w:pPr>
              <w:suppressAutoHyphens w:val="0"/>
              <w:spacing w:after="160" w:line="259" w:lineRule="auto"/>
              <w:jc w:val="left"/>
            </w:pPr>
            <w:r w:rsidRPr="00BA0174">
              <w:t>69</w:t>
            </w:r>
          </w:p>
        </w:tc>
        <w:tc>
          <w:tcPr>
            <w:tcW w:w="8663" w:type="dxa"/>
            <w:vAlign w:val="center"/>
            <w:hideMark/>
          </w:tcPr>
          <w:p w14:paraId="2AC648B2" w14:textId="22986B86" w:rsidR="007717E0" w:rsidRPr="00BA0174" w:rsidRDefault="007717E0" w:rsidP="007717E0">
            <w:pPr>
              <w:suppressAutoHyphens w:val="0"/>
              <w:spacing w:after="160" w:line="259" w:lineRule="auto"/>
              <w:jc w:val="left"/>
            </w:pPr>
            <w:r w:rsidRPr="00FD0FCF">
              <w:t>Do you anticipate the implementation of the ICS altering the investment strategy or investment decisions of IAIGs in response to stressed market conditions? If so, please explain the potential impacts.</w:t>
            </w:r>
          </w:p>
        </w:tc>
      </w:tr>
      <w:tr w:rsidR="007717E0" w:rsidRPr="00BA0174" w14:paraId="4B719F8A" w14:textId="77777777" w:rsidTr="007717E0">
        <w:trPr>
          <w:trHeight w:val="290"/>
        </w:trPr>
        <w:tc>
          <w:tcPr>
            <w:tcW w:w="697" w:type="dxa"/>
            <w:noWrap/>
            <w:vAlign w:val="center"/>
            <w:hideMark/>
          </w:tcPr>
          <w:p w14:paraId="061299AA" w14:textId="77777777" w:rsidR="007717E0" w:rsidRPr="00BA0174" w:rsidRDefault="007717E0" w:rsidP="007717E0">
            <w:pPr>
              <w:suppressAutoHyphens w:val="0"/>
              <w:spacing w:after="160" w:line="259" w:lineRule="auto"/>
              <w:jc w:val="left"/>
            </w:pPr>
            <w:r w:rsidRPr="00BA0174">
              <w:t>70</w:t>
            </w:r>
          </w:p>
        </w:tc>
        <w:tc>
          <w:tcPr>
            <w:tcW w:w="8663" w:type="dxa"/>
            <w:vAlign w:val="center"/>
            <w:hideMark/>
          </w:tcPr>
          <w:p w14:paraId="129DD143" w14:textId="5BD77E5D" w:rsidR="007717E0" w:rsidRPr="00BA0174" w:rsidRDefault="007717E0" w:rsidP="007717E0">
            <w:pPr>
              <w:suppressAutoHyphens w:val="0"/>
              <w:spacing w:after="160" w:line="259" w:lineRule="auto"/>
              <w:jc w:val="left"/>
            </w:pPr>
            <w:r w:rsidRPr="00FD0FCF">
              <w:t>Do you anticipate the implementation of the ICS resulting in a change in the market demand for specific asset classes (</w:t>
            </w:r>
            <w:proofErr w:type="spellStart"/>
            <w:proofErr w:type="gramStart"/>
            <w:r w:rsidRPr="00FD0FCF">
              <w:t>eg</w:t>
            </w:r>
            <w:proofErr w:type="spellEnd"/>
            <w:proofErr w:type="gramEnd"/>
            <w:r w:rsidRPr="00FD0FCF">
              <w:t xml:space="preserve"> AAA / BBB rated corporate or government bonds, equities) driven by IAIGs? If so, please explain the potential impacts.</w:t>
            </w:r>
          </w:p>
        </w:tc>
      </w:tr>
      <w:tr w:rsidR="007717E0" w:rsidRPr="00BA0174" w14:paraId="02BD433C" w14:textId="77777777" w:rsidTr="007717E0">
        <w:trPr>
          <w:trHeight w:val="290"/>
        </w:trPr>
        <w:tc>
          <w:tcPr>
            <w:tcW w:w="697" w:type="dxa"/>
            <w:noWrap/>
            <w:vAlign w:val="center"/>
            <w:hideMark/>
          </w:tcPr>
          <w:p w14:paraId="6102490F" w14:textId="77777777" w:rsidR="007717E0" w:rsidRPr="00BA0174" w:rsidRDefault="007717E0" w:rsidP="007717E0">
            <w:pPr>
              <w:suppressAutoHyphens w:val="0"/>
              <w:spacing w:after="160" w:line="259" w:lineRule="auto"/>
              <w:jc w:val="left"/>
            </w:pPr>
            <w:r w:rsidRPr="00BA0174">
              <w:t>71</w:t>
            </w:r>
          </w:p>
        </w:tc>
        <w:tc>
          <w:tcPr>
            <w:tcW w:w="8663" w:type="dxa"/>
            <w:vAlign w:val="center"/>
            <w:hideMark/>
          </w:tcPr>
          <w:p w14:paraId="2FB9B764" w14:textId="241E9C9A" w:rsidR="007717E0" w:rsidRPr="00BA0174" w:rsidRDefault="007717E0" w:rsidP="007717E0">
            <w:pPr>
              <w:suppressAutoHyphens w:val="0"/>
              <w:spacing w:after="160" w:line="259" w:lineRule="auto"/>
              <w:jc w:val="left"/>
            </w:pPr>
            <w:r w:rsidRPr="00FD0FCF">
              <w:t>Are there any other areas of the financial markets (</w:t>
            </w:r>
            <w:proofErr w:type="spellStart"/>
            <w:proofErr w:type="gramStart"/>
            <w:r w:rsidRPr="00FD0FCF">
              <w:t>eg</w:t>
            </w:r>
            <w:proofErr w:type="spellEnd"/>
            <w:proofErr w:type="gramEnd"/>
            <w:r w:rsidRPr="00FD0FCF">
              <w:t xml:space="preserve"> derivatives or stock lending) that might be impacted – directly or indirectly – by the implementation of the ICS? If so, please explain the potential impacts.</w:t>
            </w:r>
          </w:p>
        </w:tc>
      </w:tr>
      <w:tr w:rsidR="007717E0" w:rsidRPr="00BA0174" w14:paraId="50483ABA" w14:textId="77777777" w:rsidTr="007717E0">
        <w:trPr>
          <w:trHeight w:val="290"/>
        </w:trPr>
        <w:tc>
          <w:tcPr>
            <w:tcW w:w="697" w:type="dxa"/>
            <w:noWrap/>
            <w:vAlign w:val="center"/>
            <w:hideMark/>
          </w:tcPr>
          <w:p w14:paraId="31C90859" w14:textId="77777777" w:rsidR="007717E0" w:rsidRPr="00BA0174" w:rsidRDefault="007717E0" w:rsidP="007717E0">
            <w:pPr>
              <w:suppressAutoHyphens w:val="0"/>
              <w:spacing w:after="160" w:line="259" w:lineRule="auto"/>
              <w:jc w:val="left"/>
            </w:pPr>
            <w:r w:rsidRPr="00BA0174">
              <w:t>72</w:t>
            </w:r>
          </w:p>
        </w:tc>
        <w:tc>
          <w:tcPr>
            <w:tcW w:w="8663" w:type="dxa"/>
            <w:vAlign w:val="center"/>
            <w:hideMark/>
          </w:tcPr>
          <w:p w14:paraId="085216FA" w14:textId="20CC3D0C" w:rsidR="007717E0" w:rsidRPr="00BA0174" w:rsidRDefault="007717E0" w:rsidP="007717E0">
            <w:pPr>
              <w:suppressAutoHyphens w:val="0"/>
              <w:spacing w:after="160" w:line="259" w:lineRule="auto"/>
              <w:jc w:val="left"/>
            </w:pPr>
            <w:r w:rsidRPr="00FD0FCF">
              <w:t>Do you have any concerns over the availability of longer-term assets in the market to meet any increase in demand from IAIGs as a result of the implementation of the ICS? If so, please explain the potential impacts.</w:t>
            </w:r>
          </w:p>
        </w:tc>
      </w:tr>
      <w:tr w:rsidR="007717E0" w:rsidRPr="00BA0174" w14:paraId="390A770A" w14:textId="77777777" w:rsidTr="007717E0">
        <w:trPr>
          <w:trHeight w:val="580"/>
        </w:trPr>
        <w:tc>
          <w:tcPr>
            <w:tcW w:w="697" w:type="dxa"/>
            <w:noWrap/>
            <w:vAlign w:val="center"/>
            <w:hideMark/>
          </w:tcPr>
          <w:p w14:paraId="7E01DD77" w14:textId="77777777" w:rsidR="007717E0" w:rsidRPr="00BA0174" w:rsidRDefault="007717E0" w:rsidP="007717E0">
            <w:pPr>
              <w:suppressAutoHyphens w:val="0"/>
              <w:spacing w:after="160" w:line="259" w:lineRule="auto"/>
              <w:jc w:val="left"/>
            </w:pPr>
            <w:r w:rsidRPr="00BA0174">
              <w:lastRenderedPageBreak/>
              <w:t>73</w:t>
            </w:r>
          </w:p>
        </w:tc>
        <w:tc>
          <w:tcPr>
            <w:tcW w:w="8663" w:type="dxa"/>
            <w:vAlign w:val="center"/>
            <w:hideMark/>
          </w:tcPr>
          <w:p w14:paraId="289A0DA7" w14:textId="227C2DBE" w:rsidR="007717E0" w:rsidRPr="00BA0174" w:rsidRDefault="007717E0" w:rsidP="007717E0">
            <w:pPr>
              <w:suppressAutoHyphens w:val="0"/>
              <w:spacing w:after="160" w:line="259" w:lineRule="auto"/>
              <w:jc w:val="left"/>
            </w:pPr>
            <w:r w:rsidRPr="00FD0FCF">
              <w:t>Do you anticipate any increased risk to the broader financial markets (</w:t>
            </w:r>
            <w:proofErr w:type="spellStart"/>
            <w:proofErr w:type="gramStart"/>
            <w:r w:rsidRPr="00FD0FCF">
              <w:t>eg</w:t>
            </w:r>
            <w:proofErr w:type="spellEnd"/>
            <w:proofErr w:type="gramEnd"/>
            <w:r w:rsidRPr="00FD0FCF">
              <w:t xml:space="preserve"> from re-allocations into or out of specific asset classes in response to shocks in financial markets) as a result of the implementation of the ICS? If so, please explain the potential impacts.</w:t>
            </w:r>
          </w:p>
        </w:tc>
      </w:tr>
      <w:tr w:rsidR="007717E0" w:rsidRPr="00BA0174" w14:paraId="6C55ADDD" w14:textId="77777777" w:rsidTr="007717E0">
        <w:trPr>
          <w:trHeight w:val="290"/>
        </w:trPr>
        <w:tc>
          <w:tcPr>
            <w:tcW w:w="697" w:type="dxa"/>
            <w:noWrap/>
            <w:vAlign w:val="center"/>
            <w:hideMark/>
          </w:tcPr>
          <w:p w14:paraId="61859D63" w14:textId="77777777" w:rsidR="007717E0" w:rsidRPr="00BA0174" w:rsidRDefault="007717E0" w:rsidP="007717E0">
            <w:pPr>
              <w:suppressAutoHyphens w:val="0"/>
              <w:spacing w:after="160" w:line="259" w:lineRule="auto"/>
              <w:jc w:val="left"/>
            </w:pPr>
            <w:r w:rsidRPr="00BA0174">
              <w:t>74</w:t>
            </w:r>
          </w:p>
        </w:tc>
        <w:tc>
          <w:tcPr>
            <w:tcW w:w="8663" w:type="dxa"/>
            <w:vAlign w:val="center"/>
            <w:hideMark/>
          </w:tcPr>
          <w:p w14:paraId="5DF3C83D" w14:textId="6EA21421" w:rsidR="007717E0" w:rsidRPr="00BA0174" w:rsidRDefault="007717E0" w:rsidP="007717E0">
            <w:pPr>
              <w:suppressAutoHyphens w:val="0"/>
              <w:spacing w:after="160" w:line="259" w:lineRule="auto"/>
              <w:jc w:val="left"/>
            </w:pPr>
            <w:r w:rsidRPr="00FD0FCF">
              <w:t>Do you anticipate any specific benefits to the insurance market or broader financial markets as a result of the implementation of the ICS? If so, please explain the potential benefits.</w:t>
            </w:r>
          </w:p>
        </w:tc>
      </w:tr>
      <w:tr w:rsidR="007717E0" w:rsidRPr="00BA0174" w14:paraId="09D93EC4" w14:textId="77777777" w:rsidTr="007717E0">
        <w:trPr>
          <w:trHeight w:val="580"/>
        </w:trPr>
        <w:tc>
          <w:tcPr>
            <w:tcW w:w="697" w:type="dxa"/>
            <w:noWrap/>
            <w:vAlign w:val="center"/>
            <w:hideMark/>
          </w:tcPr>
          <w:p w14:paraId="2DFBF218" w14:textId="77777777" w:rsidR="007717E0" w:rsidRPr="00BA0174" w:rsidRDefault="007717E0" w:rsidP="007717E0">
            <w:pPr>
              <w:suppressAutoHyphens w:val="0"/>
              <w:spacing w:after="160" w:line="259" w:lineRule="auto"/>
              <w:jc w:val="left"/>
            </w:pPr>
            <w:r w:rsidRPr="00BA0174">
              <w:t>75</w:t>
            </w:r>
          </w:p>
        </w:tc>
        <w:tc>
          <w:tcPr>
            <w:tcW w:w="8663" w:type="dxa"/>
            <w:vAlign w:val="center"/>
            <w:hideMark/>
          </w:tcPr>
          <w:p w14:paraId="35835178" w14:textId="086EB6E2" w:rsidR="007717E0" w:rsidRPr="00BA0174" w:rsidRDefault="007717E0" w:rsidP="007717E0">
            <w:pPr>
              <w:suppressAutoHyphens w:val="0"/>
              <w:spacing w:after="160" w:line="259" w:lineRule="auto"/>
              <w:jc w:val="left"/>
            </w:pPr>
            <w:r w:rsidRPr="00FD0FCF">
              <w:t>To the extent that it can be predicted, do you anticipate the insurance industry having to devote resources, including training, to implement the requirements of the ICS? If so, please explain the potential impacts.</w:t>
            </w:r>
          </w:p>
        </w:tc>
      </w:tr>
      <w:tr w:rsidR="007717E0" w:rsidRPr="00BA0174" w14:paraId="1733E5D6" w14:textId="77777777" w:rsidTr="007717E0">
        <w:trPr>
          <w:trHeight w:val="290"/>
        </w:trPr>
        <w:tc>
          <w:tcPr>
            <w:tcW w:w="697" w:type="dxa"/>
            <w:noWrap/>
            <w:vAlign w:val="center"/>
            <w:hideMark/>
          </w:tcPr>
          <w:p w14:paraId="6E499455" w14:textId="77777777" w:rsidR="007717E0" w:rsidRPr="00BA0174" w:rsidRDefault="007717E0" w:rsidP="007717E0">
            <w:pPr>
              <w:suppressAutoHyphens w:val="0"/>
              <w:spacing w:after="160" w:line="259" w:lineRule="auto"/>
              <w:jc w:val="left"/>
            </w:pPr>
            <w:r w:rsidRPr="00BA0174">
              <w:t>76</w:t>
            </w:r>
          </w:p>
        </w:tc>
        <w:tc>
          <w:tcPr>
            <w:tcW w:w="8663" w:type="dxa"/>
            <w:vAlign w:val="center"/>
            <w:hideMark/>
          </w:tcPr>
          <w:p w14:paraId="17CC6463" w14:textId="0CAA523D" w:rsidR="007717E0" w:rsidRPr="00BA0174" w:rsidRDefault="007717E0" w:rsidP="007717E0">
            <w:pPr>
              <w:suppressAutoHyphens w:val="0"/>
              <w:spacing w:after="160" w:line="259" w:lineRule="auto"/>
              <w:jc w:val="left"/>
            </w:pPr>
            <w:r w:rsidRPr="00FD0FCF">
              <w:t>To the extent that it can be predicted, do you anticipate impediments to implementing the requirements of the ICS? If so, please explain the potential impacts.</w:t>
            </w:r>
          </w:p>
        </w:tc>
      </w:tr>
      <w:tr w:rsidR="007717E0" w:rsidRPr="00BA0174" w14:paraId="10B6ED85" w14:textId="77777777" w:rsidTr="007717E0">
        <w:trPr>
          <w:trHeight w:val="290"/>
        </w:trPr>
        <w:tc>
          <w:tcPr>
            <w:tcW w:w="697" w:type="dxa"/>
            <w:noWrap/>
            <w:vAlign w:val="center"/>
            <w:hideMark/>
          </w:tcPr>
          <w:p w14:paraId="3D04FB3D" w14:textId="77777777" w:rsidR="007717E0" w:rsidRPr="00BA0174" w:rsidRDefault="007717E0" w:rsidP="007717E0">
            <w:pPr>
              <w:suppressAutoHyphens w:val="0"/>
              <w:spacing w:after="160" w:line="259" w:lineRule="auto"/>
              <w:jc w:val="left"/>
            </w:pPr>
            <w:r w:rsidRPr="00BA0174">
              <w:t>77</w:t>
            </w:r>
          </w:p>
        </w:tc>
        <w:tc>
          <w:tcPr>
            <w:tcW w:w="8663" w:type="dxa"/>
            <w:vAlign w:val="center"/>
            <w:hideMark/>
          </w:tcPr>
          <w:p w14:paraId="03272B5B" w14:textId="0FA44BFC" w:rsidR="007717E0" w:rsidRPr="00BA0174" w:rsidRDefault="007717E0" w:rsidP="007717E0">
            <w:pPr>
              <w:suppressAutoHyphens w:val="0"/>
              <w:spacing w:after="160" w:line="259" w:lineRule="auto"/>
              <w:jc w:val="left"/>
            </w:pPr>
            <w:r w:rsidRPr="00FD0FCF">
              <w:t>Could any costs of implementing the ICS be absorbed by or shared with other implementation projects running concurrently (</w:t>
            </w:r>
            <w:proofErr w:type="spellStart"/>
            <w:proofErr w:type="gramStart"/>
            <w:r w:rsidRPr="00FD0FCF">
              <w:t>eg</w:t>
            </w:r>
            <w:proofErr w:type="spellEnd"/>
            <w:proofErr w:type="gramEnd"/>
            <w:r w:rsidRPr="00FD0FCF">
              <w:t xml:space="preserve"> IFRS 17)? If so, please explain how this might be achieved.</w:t>
            </w:r>
          </w:p>
        </w:tc>
      </w:tr>
      <w:tr w:rsidR="007717E0" w:rsidRPr="00BA0174" w14:paraId="080B01E1" w14:textId="77777777" w:rsidTr="007717E0">
        <w:trPr>
          <w:trHeight w:val="580"/>
        </w:trPr>
        <w:tc>
          <w:tcPr>
            <w:tcW w:w="697" w:type="dxa"/>
            <w:noWrap/>
            <w:vAlign w:val="center"/>
            <w:hideMark/>
          </w:tcPr>
          <w:p w14:paraId="54C2C848" w14:textId="77777777" w:rsidR="007717E0" w:rsidRPr="00BA0174" w:rsidRDefault="007717E0" w:rsidP="007717E0">
            <w:pPr>
              <w:suppressAutoHyphens w:val="0"/>
              <w:spacing w:after="160" w:line="259" w:lineRule="auto"/>
              <w:jc w:val="left"/>
            </w:pPr>
            <w:r w:rsidRPr="00BA0174">
              <w:t>78</w:t>
            </w:r>
          </w:p>
        </w:tc>
        <w:tc>
          <w:tcPr>
            <w:tcW w:w="8663" w:type="dxa"/>
            <w:vAlign w:val="center"/>
            <w:hideMark/>
          </w:tcPr>
          <w:p w14:paraId="4F8A4F24" w14:textId="01232499" w:rsidR="007717E0" w:rsidRPr="00BA0174" w:rsidRDefault="007717E0" w:rsidP="007717E0">
            <w:pPr>
              <w:suppressAutoHyphens w:val="0"/>
              <w:spacing w:after="160" w:line="259" w:lineRule="auto"/>
              <w:jc w:val="left"/>
            </w:pPr>
            <w:r w:rsidRPr="00FD0FCF">
              <w:t>Do you anticipate any other impacts from the implementation of the ICS, not covered above? If so, please explain the potential impacts.</w:t>
            </w:r>
          </w:p>
        </w:tc>
      </w:tr>
    </w:tbl>
    <w:p w14:paraId="522AFBA5" w14:textId="40FA16E2" w:rsidR="00115BFD" w:rsidRPr="00AA718C" w:rsidRDefault="00115BFD" w:rsidP="00115BFD"/>
    <w:sectPr w:rsidR="00115BFD" w:rsidRPr="00AA718C" w:rsidSect="007A1058">
      <w:headerReference w:type="default" r:id="rId13"/>
      <w:footerReference w:type="default" r:id="rId14"/>
      <w:headerReference w:type="first" r:id="rId15"/>
      <w:footerReference w:type="first" r:id="rId16"/>
      <w:type w:val="continuous"/>
      <w:pgSz w:w="11906" w:h="16838" w:code="9"/>
      <w:pgMar w:top="1928" w:right="1111" w:bottom="1440" w:left="1157"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CCD52" w14:textId="77777777" w:rsidR="009D2E6F" w:rsidRDefault="009D2E6F" w:rsidP="004309A5">
      <w:pPr>
        <w:spacing w:after="0" w:line="240" w:lineRule="auto"/>
      </w:pPr>
      <w:r>
        <w:separator/>
      </w:r>
    </w:p>
    <w:p w14:paraId="09CD8CD2" w14:textId="77777777" w:rsidR="009D2E6F" w:rsidRDefault="009D2E6F"/>
  </w:endnote>
  <w:endnote w:type="continuationSeparator" w:id="0">
    <w:p w14:paraId="71FD1D5A" w14:textId="77777777" w:rsidR="009D2E6F" w:rsidRDefault="009D2E6F" w:rsidP="004309A5">
      <w:pPr>
        <w:spacing w:after="0" w:line="240" w:lineRule="auto"/>
      </w:pPr>
      <w:r>
        <w:continuationSeparator/>
      </w:r>
    </w:p>
    <w:p w14:paraId="165BF7F7" w14:textId="77777777" w:rsidR="009D2E6F" w:rsidRDefault="009D2E6F"/>
  </w:endnote>
  <w:endnote w:type="continuationNotice" w:id="1">
    <w:p w14:paraId="2D6602C4" w14:textId="77777777" w:rsidR="00037989" w:rsidRDefault="000379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67" w:type="pc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981"/>
      <w:gridCol w:w="2593"/>
    </w:tblGrid>
    <w:tr w:rsidR="0014477C" w:rsidRPr="006F33C9" w14:paraId="6D4923AB" w14:textId="77777777" w:rsidTr="00DB63C6">
      <w:trPr>
        <w:cantSplit/>
        <w:trHeight w:val="240"/>
      </w:trPr>
      <w:tc>
        <w:tcPr>
          <w:tcW w:w="6982" w:type="dxa"/>
          <w:shd w:val="clear" w:color="auto" w:fill="auto"/>
          <w:noWrap/>
          <w:tcMar>
            <w:top w:w="120" w:type="dxa"/>
            <w:left w:w="0" w:type="dxa"/>
            <w:right w:w="0" w:type="dxa"/>
          </w:tcMar>
          <w:vAlign w:val="bottom"/>
        </w:tcPr>
        <w:p w14:paraId="6EBAA1B1" w14:textId="77777777" w:rsidR="000F42BF" w:rsidRDefault="000F42BF" w:rsidP="000F42BF">
          <w:pPr>
            <w:pStyle w:val="Footer"/>
            <w:spacing w:line="240" w:lineRule="exact"/>
            <w:ind w:left="40"/>
            <w:rPr>
              <w:rFonts w:cs="Tahoma"/>
              <w:color w:val="000000" w:themeColor="text1"/>
              <w:sz w:val="17"/>
              <w:szCs w:val="17"/>
              <w14:textFill>
                <w14:solidFill>
                  <w14:schemeClr w14:val="tx1">
                    <w14:alpha w14:val="49810"/>
                  </w14:schemeClr>
                </w14:solidFill>
              </w14:textFill>
            </w:rPr>
          </w:pPr>
          <w:r w:rsidRPr="000F42BF">
            <w:rPr>
              <w:rFonts w:cs="Tahoma"/>
              <w:color w:val="000000" w:themeColor="text1"/>
              <w:sz w:val="17"/>
              <w:szCs w:val="17"/>
              <w14:textFill>
                <w14:solidFill>
                  <w14:schemeClr w14:val="tx1">
                    <w14:alpha w14:val="49810"/>
                  </w14:schemeClr>
                </w14:solidFill>
              </w14:textFill>
            </w:rPr>
            <w:t xml:space="preserve">Questions for Consultation on </w:t>
          </w:r>
          <w:r>
            <w:rPr>
              <w:rFonts w:cs="Tahoma"/>
              <w:color w:val="000000" w:themeColor="text1"/>
              <w:sz w:val="17"/>
              <w:szCs w:val="17"/>
              <w14:textFill>
                <w14:solidFill>
                  <w14:schemeClr w14:val="tx1">
                    <w14:alpha w14:val="49810"/>
                  </w14:schemeClr>
                </w14:solidFill>
              </w14:textFill>
            </w:rPr>
            <w:t>ICS</w:t>
          </w:r>
          <w:r w:rsidRPr="000F42BF">
            <w:rPr>
              <w:rFonts w:cs="Tahoma"/>
              <w:color w:val="000000" w:themeColor="text1"/>
              <w:sz w:val="17"/>
              <w:szCs w:val="17"/>
              <w14:textFill>
                <w14:solidFill>
                  <w14:schemeClr w14:val="tx1">
                    <w14:alpha w14:val="49810"/>
                  </w14:schemeClr>
                </w14:solidFill>
              </w14:textFill>
            </w:rPr>
            <w:t xml:space="preserve"> as a </w:t>
          </w:r>
          <w:r>
            <w:rPr>
              <w:rFonts w:cs="Tahoma"/>
              <w:color w:val="000000" w:themeColor="text1"/>
              <w:sz w:val="17"/>
              <w:szCs w:val="17"/>
              <w14:textFill>
                <w14:solidFill>
                  <w14:schemeClr w14:val="tx1">
                    <w14:alpha w14:val="49810"/>
                  </w14:schemeClr>
                </w14:solidFill>
              </w14:textFill>
            </w:rPr>
            <w:t>PCR</w:t>
          </w:r>
        </w:p>
        <w:p w14:paraId="192D2260" w14:textId="08D9EEC0" w:rsidR="0014477C" w:rsidRPr="00BC65FE" w:rsidRDefault="000F42BF" w:rsidP="000F42BF">
          <w:pPr>
            <w:pStyle w:val="Footer"/>
            <w:spacing w:line="240" w:lineRule="exact"/>
            <w:ind w:left="40"/>
            <w:rPr>
              <w:rFonts w:cs="Tahoma"/>
              <w:color w:val="000000" w:themeColor="text1"/>
              <w:sz w:val="17"/>
              <w:szCs w:val="17"/>
              <w14:textFill>
                <w14:solidFill>
                  <w14:schemeClr w14:val="tx1">
                    <w14:alpha w14:val="49810"/>
                  </w14:schemeClr>
                </w14:solidFill>
              </w14:textFill>
            </w:rPr>
          </w:pPr>
          <w:r>
            <w:rPr>
              <w:rFonts w:cs="Tahoma"/>
              <w:color w:val="000000" w:themeColor="text1"/>
              <w:sz w:val="17"/>
              <w:szCs w:val="17"/>
              <w14:textFill>
                <w14:solidFill>
                  <w14:schemeClr w14:val="tx1">
                    <w14:alpha w14:val="49810"/>
                  </w14:schemeClr>
                </w14:solidFill>
              </w14:textFill>
            </w:rPr>
            <w:t>23 June 2023 – 21 September 2023</w:t>
          </w:r>
        </w:p>
      </w:tc>
      <w:tc>
        <w:tcPr>
          <w:tcW w:w="2593" w:type="dxa"/>
          <w:shd w:val="clear" w:color="auto" w:fill="auto"/>
          <w:tcMar>
            <w:right w:w="0" w:type="dxa"/>
          </w:tcMar>
          <w:vAlign w:val="bottom"/>
        </w:tcPr>
        <w:p w14:paraId="738C6D47" w14:textId="77777777" w:rsidR="0014477C" w:rsidRPr="006F33C9" w:rsidRDefault="0014477C" w:rsidP="0014477C">
          <w:pPr>
            <w:pStyle w:val="Footer"/>
            <w:spacing w:line="240" w:lineRule="exact"/>
            <w:ind w:left="40" w:right="35"/>
            <w:jc w:val="right"/>
            <w:rPr>
              <w:rFonts w:cs="Tahoma"/>
              <w:color w:val="000000"/>
              <w:sz w:val="17"/>
              <w:szCs w:val="17"/>
              <w14:textFill>
                <w14:solidFill>
                  <w14:srgbClr w14:val="000000">
                    <w14:alpha w14:val="49804"/>
                  </w14:srgbClr>
                </w14:solidFill>
              </w14:textFill>
            </w:rPr>
          </w:pPr>
          <w:r w:rsidRPr="006F33C9">
            <w:rPr>
              <w:rFonts w:cs="Tahoma"/>
              <w:color w:val="000000"/>
              <w:sz w:val="17"/>
              <w:szCs w:val="17"/>
              <w14:textFill>
                <w14:solidFill>
                  <w14:srgbClr w14:val="000000">
                    <w14:alpha w14:val="49804"/>
                  </w14:srgbClr>
                </w14:solidFill>
              </w14:textFill>
            </w:rPr>
            <w:t xml:space="preserve">Page </w:t>
          </w:r>
          <w:r w:rsidRPr="006F33C9">
            <w:rPr>
              <w:rFonts w:cs="Tahoma"/>
              <w:color w:val="000000"/>
              <w:sz w:val="17"/>
              <w:szCs w:val="17"/>
              <w14:textFill>
                <w14:solidFill>
                  <w14:srgbClr w14:val="000000">
                    <w14:alpha w14:val="49804"/>
                  </w14:srgbClr>
                </w14:solidFill>
              </w14:textFill>
            </w:rPr>
            <w:fldChar w:fldCharType="begin"/>
          </w:r>
          <w:r w:rsidRPr="006F33C9">
            <w:rPr>
              <w:rFonts w:cs="Tahoma"/>
              <w:color w:val="000000"/>
              <w:sz w:val="17"/>
              <w:szCs w:val="17"/>
              <w14:textFill>
                <w14:solidFill>
                  <w14:srgbClr w14:val="000000">
                    <w14:alpha w14:val="49804"/>
                  </w14:srgbClr>
                </w14:solidFill>
              </w14:textFill>
            </w:rPr>
            <w:instrText xml:space="preserve"> PAGE  \* MERGEFORMAT </w:instrText>
          </w:r>
          <w:r w:rsidRPr="006F33C9">
            <w:rPr>
              <w:rFonts w:cs="Tahoma"/>
              <w:color w:val="000000"/>
              <w:sz w:val="17"/>
              <w:szCs w:val="17"/>
              <w14:textFill>
                <w14:solidFill>
                  <w14:srgbClr w14:val="000000">
                    <w14:alpha w14:val="49804"/>
                  </w14:srgbClr>
                </w14:solidFill>
              </w14:textFill>
            </w:rPr>
            <w:fldChar w:fldCharType="separate"/>
          </w:r>
          <w:r w:rsidR="00577456">
            <w:rPr>
              <w:rFonts w:cs="Tahoma"/>
              <w:noProof/>
              <w:color w:val="000000"/>
              <w:sz w:val="17"/>
              <w:szCs w:val="17"/>
              <w14:textFill>
                <w14:solidFill>
                  <w14:srgbClr w14:val="000000">
                    <w14:alpha w14:val="49804"/>
                  </w14:srgbClr>
                </w14:solidFill>
              </w14:textFill>
            </w:rPr>
            <w:t>4</w:t>
          </w:r>
          <w:r w:rsidRPr="006F33C9">
            <w:rPr>
              <w:rFonts w:cs="Tahoma"/>
              <w:color w:val="000000"/>
              <w:sz w:val="17"/>
              <w:szCs w:val="17"/>
              <w14:textFill>
                <w14:solidFill>
                  <w14:srgbClr w14:val="000000">
                    <w14:alpha w14:val="49804"/>
                  </w14:srgbClr>
                </w14:solidFill>
              </w14:textFill>
            </w:rPr>
            <w:fldChar w:fldCharType="end"/>
          </w:r>
          <w:r w:rsidRPr="006F33C9">
            <w:rPr>
              <w:rFonts w:cs="Tahoma"/>
              <w:color w:val="000000"/>
              <w:sz w:val="17"/>
              <w:szCs w:val="17"/>
              <w14:textFill>
                <w14:solidFill>
                  <w14:srgbClr w14:val="000000">
                    <w14:alpha w14:val="49804"/>
                  </w14:srgbClr>
                </w14:solidFill>
              </w14:textFill>
            </w:rPr>
            <w:t xml:space="preserve"> of </w:t>
          </w:r>
          <w:r w:rsidRPr="006F33C9">
            <w:rPr>
              <w:rFonts w:cs="Tahoma"/>
              <w:color w:val="000000"/>
              <w:sz w:val="17"/>
              <w:szCs w:val="17"/>
              <w14:textFill>
                <w14:solidFill>
                  <w14:srgbClr w14:val="000000">
                    <w14:alpha w14:val="49804"/>
                  </w14:srgbClr>
                </w14:solidFill>
              </w14:textFill>
            </w:rPr>
            <w:fldChar w:fldCharType="begin"/>
          </w:r>
          <w:r w:rsidRPr="006F33C9">
            <w:rPr>
              <w:rFonts w:cs="Tahoma"/>
              <w:color w:val="000000"/>
              <w:sz w:val="17"/>
              <w:szCs w:val="17"/>
              <w14:textFill>
                <w14:solidFill>
                  <w14:srgbClr w14:val="000000">
                    <w14:alpha w14:val="49804"/>
                  </w14:srgbClr>
                </w14:solidFill>
              </w14:textFill>
            </w:rPr>
            <w:instrText xml:space="preserve"> NUMPAGES  \* MERGEFORMAT </w:instrText>
          </w:r>
          <w:r w:rsidRPr="006F33C9">
            <w:rPr>
              <w:rFonts w:cs="Tahoma"/>
              <w:color w:val="000000"/>
              <w:sz w:val="17"/>
              <w:szCs w:val="17"/>
              <w14:textFill>
                <w14:solidFill>
                  <w14:srgbClr w14:val="000000">
                    <w14:alpha w14:val="49804"/>
                  </w14:srgbClr>
                </w14:solidFill>
              </w14:textFill>
            </w:rPr>
            <w:fldChar w:fldCharType="separate"/>
          </w:r>
          <w:r w:rsidR="00577456">
            <w:rPr>
              <w:rFonts w:cs="Tahoma"/>
              <w:noProof/>
              <w:color w:val="000000"/>
              <w:sz w:val="17"/>
              <w:szCs w:val="17"/>
              <w14:textFill>
                <w14:solidFill>
                  <w14:srgbClr w14:val="000000">
                    <w14:alpha w14:val="49804"/>
                  </w14:srgbClr>
                </w14:solidFill>
              </w14:textFill>
            </w:rPr>
            <w:t>5</w:t>
          </w:r>
          <w:r w:rsidRPr="006F33C9">
            <w:rPr>
              <w:rFonts w:cs="Tahoma"/>
              <w:color w:val="000000"/>
              <w:sz w:val="17"/>
              <w:szCs w:val="17"/>
              <w14:textFill>
                <w14:solidFill>
                  <w14:srgbClr w14:val="000000">
                    <w14:alpha w14:val="49804"/>
                  </w14:srgbClr>
                </w14:solidFill>
              </w14:textFill>
            </w:rPr>
            <w:fldChar w:fldCharType="end"/>
          </w:r>
        </w:p>
      </w:tc>
    </w:tr>
  </w:tbl>
  <w:p w14:paraId="29EA4019" w14:textId="77777777" w:rsidR="00A001AC" w:rsidRPr="006F33C9" w:rsidRDefault="00A001AC" w:rsidP="00FC0982">
    <w:pPr>
      <w:pStyle w:val="Footer"/>
      <w:ind w:right="850"/>
      <w:rPr>
        <w:rFonts w:cs="Tahoma"/>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67" w:type="pc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981"/>
      <w:gridCol w:w="2593"/>
    </w:tblGrid>
    <w:tr w:rsidR="008D2CCD" w:rsidRPr="00FE7272" w14:paraId="60F15857" w14:textId="77777777" w:rsidTr="008D2CCD">
      <w:trPr>
        <w:cantSplit/>
        <w:trHeight w:val="240"/>
      </w:trPr>
      <w:tc>
        <w:tcPr>
          <w:tcW w:w="6982" w:type="dxa"/>
          <w:shd w:val="clear" w:color="auto" w:fill="auto"/>
          <w:noWrap/>
          <w:tcMar>
            <w:top w:w="120" w:type="dxa"/>
            <w:left w:w="0" w:type="dxa"/>
            <w:right w:w="0" w:type="dxa"/>
          </w:tcMar>
          <w:vAlign w:val="bottom"/>
        </w:tcPr>
        <w:p w14:paraId="3978198F" w14:textId="77777777" w:rsidR="000F42BF" w:rsidRDefault="000F42BF" w:rsidP="008D2CCD">
          <w:pPr>
            <w:pStyle w:val="Footer"/>
            <w:spacing w:line="240" w:lineRule="exact"/>
            <w:ind w:left="40"/>
            <w:rPr>
              <w:rFonts w:cs="Tahoma"/>
              <w:color w:val="000000" w:themeColor="text1"/>
              <w:sz w:val="17"/>
              <w:szCs w:val="17"/>
              <w14:textFill>
                <w14:solidFill>
                  <w14:schemeClr w14:val="tx1">
                    <w14:alpha w14:val="49810"/>
                  </w14:schemeClr>
                </w14:solidFill>
              </w14:textFill>
            </w:rPr>
          </w:pPr>
          <w:r w:rsidRPr="000F42BF">
            <w:rPr>
              <w:rFonts w:cs="Tahoma"/>
              <w:color w:val="000000" w:themeColor="text1"/>
              <w:sz w:val="17"/>
              <w:szCs w:val="17"/>
              <w14:textFill>
                <w14:solidFill>
                  <w14:schemeClr w14:val="tx1">
                    <w14:alpha w14:val="49810"/>
                  </w14:schemeClr>
                </w14:solidFill>
              </w14:textFill>
            </w:rPr>
            <w:t xml:space="preserve">Questions for Consultation on </w:t>
          </w:r>
          <w:r>
            <w:rPr>
              <w:rFonts w:cs="Tahoma"/>
              <w:color w:val="000000" w:themeColor="text1"/>
              <w:sz w:val="17"/>
              <w:szCs w:val="17"/>
              <w14:textFill>
                <w14:solidFill>
                  <w14:schemeClr w14:val="tx1">
                    <w14:alpha w14:val="49810"/>
                  </w14:schemeClr>
                </w14:solidFill>
              </w14:textFill>
            </w:rPr>
            <w:t>ICS</w:t>
          </w:r>
          <w:r w:rsidRPr="000F42BF">
            <w:rPr>
              <w:rFonts w:cs="Tahoma"/>
              <w:color w:val="000000" w:themeColor="text1"/>
              <w:sz w:val="17"/>
              <w:szCs w:val="17"/>
              <w14:textFill>
                <w14:solidFill>
                  <w14:schemeClr w14:val="tx1">
                    <w14:alpha w14:val="49810"/>
                  </w14:schemeClr>
                </w14:solidFill>
              </w14:textFill>
            </w:rPr>
            <w:t xml:space="preserve"> as a </w:t>
          </w:r>
          <w:r>
            <w:rPr>
              <w:rFonts w:cs="Tahoma"/>
              <w:color w:val="000000" w:themeColor="text1"/>
              <w:sz w:val="17"/>
              <w:szCs w:val="17"/>
              <w14:textFill>
                <w14:solidFill>
                  <w14:schemeClr w14:val="tx1">
                    <w14:alpha w14:val="49810"/>
                  </w14:schemeClr>
                </w14:solidFill>
              </w14:textFill>
            </w:rPr>
            <w:t>PCR</w:t>
          </w:r>
        </w:p>
        <w:p w14:paraId="1AB3CA5F" w14:textId="090424B8" w:rsidR="00A001AC" w:rsidRPr="00D5084D" w:rsidRDefault="000F42BF" w:rsidP="008D2CCD">
          <w:pPr>
            <w:pStyle w:val="Footer"/>
            <w:spacing w:line="240" w:lineRule="exact"/>
            <w:ind w:left="40"/>
            <w:rPr>
              <w:rFonts w:cs="Tahoma"/>
              <w:color w:val="000000"/>
              <w:sz w:val="17"/>
              <w:szCs w:val="17"/>
              <w14:textFill>
                <w14:solidFill>
                  <w14:srgbClr w14:val="000000">
                    <w14:alpha w14:val="49804"/>
                  </w14:srgbClr>
                </w14:solidFill>
              </w14:textFill>
            </w:rPr>
          </w:pPr>
          <w:r>
            <w:rPr>
              <w:rFonts w:cs="Tahoma"/>
              <w:color w:val="000000" w:themeColor="text1"/>
              <w:sz w:val="17"/>
              <w:szCs w:val="17"/>
              <w14:textFill>
                <w14:solidFill>
                  <w14:schemeClr w14:val="tx1">
                    <w14:alpha w14:val="49810"/>
                  </w14:schemeClr>
                </w14:solidFill>
              </w14:textFill>
            </w:rPr>
            <w:t>23 June 2023</w:t>
          </w:r>
          <w:r w:rsidR="00D73268">
            <w:rPr>
              <w:rFonts w:cs="Tahoma"/>
              <w:color w:val="000000" w:themeColor="text1"/>
              <w:sz w:val="17"/>
              <w:szCs w:val="17"/>
              <w14:textFill>
                <w14:solidFill>
                  <w14:schemeClr w14:val="tx1">
                    <w14:alpha w14:val="49810"/>
                  </w14:schemeClr>
                </w14:solidFill>
              </w14:textFill>
            </w:rPr>
            <w:t xml:space="preserve"> – </w:t>
          </w:r>
          <w:r>
            <w:rPr>
              <w:rFonts w:cs="Tahoma"/>
              <w:color w:val="000000" w:themeColor="text1"/>
              <w:sz w:val="17"/>
              <w:szCs w:val="17"/>
              <w14:textFill>
                <w14:solidFill>
                  <w14:schemeClr w14:val="tx1">
                    <w14:alpha w14:val="49810"/>
                  </w14:schemeClr>
                </w14:solidFill>
              </w14:textFill>
            </w:rPr>
            <w:t>21 September</w:t>
          </w:r>
          <w:r w:rsidR="00D73268">
            <w:rPr>
              <w:rFonts w:cs="Tahoma"/>
              <w:color w:val="000000" w:themeColor="text1"/>
              <w:sz w:val="17"/>
              <w:szCs w:val="17"/>
              <w14:textFill>
                <w14:solidFill>
                  <w14:schemeClr w14:val="tx1">
                    <w14:alpha w14:val="49810"/>
                  </w14:schemeClr>
                </w14:solidFill>
              </w14:textFill>
            </w:rPr>
            <w:t xml:space="preserve"> 2023</w:t>
          </w:r>
        </w:p>
      </w:tc>
      <w:tc>
        <w:tcPr>
          <w:tcW w:w="2593" w:type="dxa"/>
          <w:shd w:val="clear" w:color="auto" w:fill="auto"/>
          <w:tcMar>
            <w:right w:w="0" w:type="dxa"/>
          </w:tcMar>
          <w:vAlign w:val="bottom"/>
        </w:tcPr>
        <w:p w14:paraId="7E676DEF" w14:textId="77777777" w:rsidR="00A001AC" w:rsidRPr="00D5084D" w:rsidRDefault="00A001AC" w:rsidP="008D2CCD">
          <w:pPr>
            <w:pStyle w:val="Footer"/>
            <w:spacing w:line="240" w:lineRule="exact"/>
            <w:ind w:left="40" w:right="35"/>
            <w:jc w:val="right"/>
            <w:rPr>
              <w:rFonts w:cs="Tahoma"/>
              <w:color w:val="000000"/>
              <w:sz w:val="17"/>
              <w:szCs w:val="17"/>
              <w14:textFill>
                <w14:solidFill>
                  <w14:srgbClr w14:val="000000">
                    <w14:alpha w14:val="49804"/>
                  </w14:srgbClr>
                </w14:solidFill>
              </w14:textFill>
            </w:rPr>
          </w:pPr>
          <w:r w:rsidRPr="00D5084D">
            <w:rPr>
              <w:rFonts w:cs="Tahoma"/>
              <w:color w:val="000000"/>
              <w:sz w:val="17"/>
              <w:szCs w:val="17"/>
              <w14:textFill>
                <w14:solidFill>
                  <w14:srgbClr w14:val="000000">
                    <w14:alpha w14:val="49804"/>
                  </w14:srgbClr>
                </w14:solidFill>
              </w14:textFill>
            </w:rPr>
            <w:t xml:space="preserve">Page </w:t>
          </w:r>
          <w:r w:rsidRPr="00D5084D">
            <w:rPr>
              <w:rFonts w:cs="Tahoma"/>
              <w:color w:val="000000"/>
              <w:sz w:val="17"/>
              <w:szCs w:val="17"/>
              <w14:textFill>
                <w14:solidFill>
                  <w14:srgbClr w14:val="000000">
                    <w14:alpha w14:val="49804"/>
                  </w14:srgbClr>
                </w14:solidFill>
              </w14:textFill>
            </w:rPr>
            <w:fldChar w:fldCharType="begin"/>
          </w:r>
          <w:r w:rsidRPr="00D5084D">
            <w:rPr>
              <w:rFonts w:cs="Tahoma"/>
              <w:color w:val="000000"/>
              <w:sz w:val="17"/>
              <w:szCs w:val="17"/>
              <w14:textFill>
                <w14:solidFill>
                  <w14:srgbClr w14:val="000000">
                    <w14:alpha w14:val="49804"/>
                  </w14:srgbClr>
                </w14:solidFill>
              </w14:textFill>
            </w:rPr>
            <w:instrText xml:space="preserve"> PAGE  \* MERGEFORMAT </w:instrText>
          </w:r>
          <w:r w:rsidRPr="00D5084D">
            <w:rPr>
              <w:rFonts w:cs="Tahoma"/>
              <w:color w:val="000000"/>
              <w:sz w:val="17"/>
              <w:szCs w:val="17"/>
              <w14:textFill>
                <w14:solidFill>
                  <w14:srgbClr w14:val="000000">
                    <w14:alpha w14:val="49804"/>
                  </w14:srgbClr>
                </w14:solidFill>
              </w14:textFill>
            </w:rPr>
            <w:fldChar w:fldCharType="separate"/>
          </w:r>
          <w:r w:rsidR="00451E86">
            <w:rPr>
              <w:rFonts w:cs="Tahoma"/>
              <w:noProof/>
              <w:color w:val="000000"/>
              <w:sz w:val="17"/>
              <w:szCs w:val="17"/>
              <w14:textFill>
                <w14:solidFill>
                  <w14:srgbClr w14:val="000000">
                    <w14:alpha w14:val="49804"/>
                  </w14:srgbClr>
                </w14:solidFill>
              </w14:textFill>
            </w:rPr>
            <w:t>1</w:t>
          </w:r>
          <w:r w:rsidRPr="00D5084D">
            <w:rPr>
              <w:rFonts w:cs="Tahoma"/>
              <w:color w:val="000000"/>
              <w:sz w:val="17"/>
              <w:szCs w:val="17"/>
              <w14:textFill>
                <w14:solidFill>
                  <w14:srgbClr w14:val="000000">
                    <w14:alpha w14:val="49804"/>
                  </w14:srgbClr>
                </w14:solidFill>
              </w14:textFill>
            </w:rPr>
            <w:fldChar w:fldCharType="end"/>
          </w:r>
          <w:r w:rsidRPr="00D5084D">
            <w:rPr>
              <w:rFonts w:cs="Tahoma"/>
              <w:color w:val="000000"/>
              <w:sz w:val="17"/>
              <w:szCs w:val="17"/>
              <w14:textFill>
                <w14:solidFill>
                  <w14:srgbClr w14:val="000000">
                    <w14:alpha w14:val="49804"/>
                  </w14:srgbClr>
                </w14:solidFill>
              </w14:textFill>
            </w:rPr>
            <w:t xml:space="preserve"> of </w:t>
          </w:r>
          <w:r w:rsidRPr="00D5084D">
            <w:rPr>
              <w:rFonts w:cs="Tahoma"/>
              <w:color w:val="000000"/>
              <w:sz w:val="17"/>
              <w:szCs w:val="17"/>
              <w14:textFill>
                <w14:solidFill>
                  <w14:srgbClr w14:val="000000">
                    <w14:alpha w14:val="49804"/>
                  </w14:srgbClr>
                </w14:solidFill>
              </w14:textFill>
            </w:rPr>
            <w:fldChar w:fldCharType="begin"/>
          </w:r>
          <w:r w:rsidRPr="00D5084D">
            <w:rPr>
              <w:rFonts w:cs="Tahoma"/>
              <w:color w:val="000000"/>
              <w:sz w:val="17"/>
              <w:szCs w:val="17"/>
              <w14:textFill>
                <w14:solidFill>
                  <w14:srgbClr w14:val="000000">
                    <w14:alpha w14:val="49804"/>
                  </w14:srgbClr>
                </w14:solidFill>
              </w14:textFill>
            </w:rPr>
            <w:instrText xml:space="preserve"> NUMPAGES  \* MERGEFORMAT </w:instrText>
          </w:r>
          <w:r w:rsidRPr="00D5084D">
            <w:rPr>
              <w:rFonts w:cs="Tahoma"/>
              <w:color w:val="000000"/>
              <w:sz w:val="17"/>
              <w:szCs w:val="17"/>
              <w14:textFill>
                <w14:solidFill>
                  <w14:srgbClr w14:val="000000">
                    <w14:alpha w14:val="49804"/>
                  </w14:srgbClr>
                </w14:solidFill>
              </w14:textFill>
            </w:rPr>
            <w:fldChar w:fldCharType="separate"/>
          </w:r>
          <w:r w:rsidR="00451E86">
            <w:rPr>
              <w:rFonts w:cs="Tahoma"/>
              <w:noProof/>
              <w:color w:val="000000"/>
              <w:sz w:val="17"/>
              <w:szCs w:val="17"/>
              <w14:textFill>
                <w14:solidFill>
                  <w14:srgbClr w14:val="000000">
                    <w14:alpha w14:val="49804"/>
                  </w14:srgbClr>
                </w14:solidFill>
              </w14:textFill>
            </w:rPr>
            <w:t>5</w:t>
          </w:r>
          <w:r w:rsidRPr="00D5084D">
            <w:rPr>
              <w:rFonts w:cs="Tahoma"/>
              <w:color w:val="000000"/>
              <w:sz w:val="17"/>
              <w:szCs w:val="17"/>
              <w14:textFill>
                <w14:solidFill>
                  <w14:srgbClr w14:val="000000">
                    <w14:alpha w14:val="49804"/>
                  </w14:srgbClr>
                </w14:solidFill>
              </w14:textFill>
            </w:rPr>
            <w:fldChar w:fldCharType="end"/>
          </w:r>
        </w:p>
      </w:tc>
    </w:tr>
  </w:tbl>
  <w:p w14:paraId="25D6FED0" w14:textId="77777777" w:rsidR="00A001AC" w:rsidRPr="00FE7272" w:rsidRDefault="008D2CCD">
    <w:pPr>
      <w:pStyle w:val="Footer"/>
      <w:rPr>
        <w:rFonts w:cs="Tahoma"/>
        <w:sz w:val="17"/>
        <w:szCs w:val="17"/>
      </w:rPr>
    </w:pPr>
    <w:r w:rsidRPr="008D2CCD">
      <w:rPr>
        <w:rFonts w:cs="Tahoma"/>
        <w:noProof/>
        <w:color w:val="919191"/>
        <w:sz w:val="16"/>
        <w:szCs w:val="16"/>
        <w:lang w:eastAsia="en-GB"/>
      </w:rPr>
      <mc:AlternateContent>
        <mc:Choice Requires="wps">
          <w:drawing>
            <wp:anchor distT="0" distB="0" distL="114300" distR="114300" simplePos="0" relativeHeight="251658240" behindDoc="0" locked="0" layoutInCell="1" allowOverlap="1" wp14:anchorId="222F2F77" wp14:editId="073CA7B3">
              <wp:simplePos x="0" y="0"/>
              <wp:positionH relativeFrom="column">
                <wp:posOffset>12166600</wp:posOffset>
              </wp:positionH>
              <wp:positionV relativeFrom="paragraph">
                <wp:posOffset>-1360805</wp:posOffset>
              </wp:positionV>
              <wp:extent cx="731520" cy="792480"/>
              <wp:effectExtent l="0" t="0" r="17780" b="7620"/>
              <wp:wrapNone/>
              <wp:docPr id="25" name="Rechteck 25"/>
              <wp:cNvGraphicFramePr/>
              <a:graphic xmlns:a="http://schemas.openxmlformats.org/drawingml/2006/main">
                <a:graphicData uri="http://schemas.microsoft.com/office/word/2010/wordprocessingShape">
                  <wps:wsp>
                    <wps:cNvSpPr/>
                    <wps:spPr>
                      <a:xfrm>
                        <a:off x="0" y="0"/>
                        <a:ext cx="731520" cy="792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F5F99D" id="Rechteck 25" o:spid="_x0000_s1026" style="position:absolute;margin-left:958pt;margin-top:-107.15pt;width:57.6pt;height:62.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" fillcolor="#28aae1 [3204]" strokecolor="#105573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D75B8" w14:textId="77777777" w:rsidR="009D2E6F" w:rsidRDefault="009D2E6F" w:rsidP="004309A5">
      <w:pPr>
        <w:spacing w:after="0" w:line="240" w:lineRule="auto"/>
      </w:pPr>
      <w:r>
        <w:separator/>
      </w:r>
    </w:p>
    <w:p w14:paraId="0719DD6D" w14:textId="77777777" w:rsidR="009D2E6F" w:rsidRDefault="009D2E6F"/>
  </w:footnote>
  <w:footnote w:type="continuationSeparator" w:id="0">
    <w:p w14:paraId="548B9C00" w14:textId="77777777" w:rsidR="009D2E6F" w:rsidRDefault="009D2E6F" w:rsidP="004309A5">
      <w:pPr>
        <w:spacing w:after="0" w:line="240" w:lineRule="auto"/>
      </w:pPr>
      <w:r>
        <w:continuationSeparator/>
      </w:r>
    </w:p>
    <w:p w14:paraId="0AEC9C05" w14:textId="77777777" w:rsidR="009D2E6F" w:rsidRDefault="009D2E6F"/>
  </w:footnote>
  <w:footnote w:type="continuationNotice" w:id="1">
    <w:p w14:paraId="70A59879" w14:textId="77777777" w:rsidR="00037989" w:rsidRDefault="000379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9D3A0" w14:textId="40971C12" w:rsidR="007A1058" w:rsidRPr="007A1058" w:rsidRDefault="00E670E4" w:rsidP="007A1058">
    <w:pPr>
      <w:pStyle w:val="Header"/>
    </w:pPr>
    <w:r w:rsidRPr="007A1058">
      <w:drawing>
        <wp:anchor distT="0" distB="0" distL="114300" distR="114300" simplePos="0" relativeHeight="251658242" behindDoc="0" locked="0" layoutInCell="1" allowOverlap="1" wp14:anchorId="3A7A7488" wp14:editId="569BC002">
          <wp:simplePos x="0" y="0"/>
          <wp:positionH relativeFrom="margin">
            <wp:align>left</wp:align>
          </wp:positionH>
          <wp:positionV relativeFrom="page">
            <wp:posOffset>485775</wp:posOffset>
          </wp:positionV>
          <wp:extent cx="1352550" cy="391795"/>
          <wp:effectExtent l="0" t="0" r="0" b="8255"/>
          <wp:wrapNone/>
          <wp:docPr id="4" name="Grafik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r="26935"/>
                  <a:stretch/>
                </pic:blipFill>
                <pic:spPr bwMode="auto">
                  <a:xfrm>
                    <a:off x="0" y="0"/>
                    <a:ext cx="1354639" cy="39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1058" w:rsidRPr="007A1058">
      <w:t>PUBLIC</w:t>
    </w:r>
  </w:p>
  <w:p w14:paraId="5A88A54C" w14:textId="77777777" w:rsidR="007A1058" w:rsidRPr="007A1058" w:rsidRDefault="007A1058" w:rsidP="007A1058">
    <w:pPr>
      <w:pStyle w:val="Header"/>
    </w:pPr>
  </w:p>
  <w:p w14:paraId="473A3E55" w14:textId="2FFAB8FA" w:rsidR="007A1058" w:rsidRPr="007A1058" w:rsidRDefault="007A1058" w:rsidP="007A1058">
    <w:pPr>
      <w:pStyle w:val="Header"/>
    </w:pPr>
  </w:p>
  <w:p w14:paraId="20762809" w14:textId="77777777" w:rsidR="008D2CCD" w:rsidRDefault="008D2CCD" w:rsidP="007A1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09CE" w14:textId="77777777" w:rsidR="007A1058" w:rsidRPr="007A1058" w:rsidRDefault="007A1058" w:rsidP="007A1058">
    <w:pPr>
      <w:pStyle w:val="Header"/>
    </w:pPr>
    <w:bookmarkStart w:id="0" w:name="_Hlk107762318"/>
    <w:bookmarkStart w:id="1" w:name="_Hlk107762319"/>
    <w:bookmarkStart w:id="2" w:name="_Hlk107762334"/>
    <w:bookmarkStart w:id="3" w:name="_Hlk107762335"/>
    <w:bookmarkStart w:id="4" w:name="_Hlk107762336"/>
    <w:bookmarkStart w:id="5" w:name="_Hlk107762337"/>
    <w:bookmarkStart w:id="6" w:name="_Hlk107762338"/>
    <w:bookmarkStart w:id="7" w:name="_Hlk107762339"/>
    <w:bookmarkStart w:id="8" w:name="_Hlk107762341"/>
    <w:bookmarkStart w:id="9" w:name="_Hlk107762342"/>
    <w:bookmarkStart w:id="10" w:name="_Hlk107762343"/>
    <w:bookmarkStart w:id="11" w:name="_Hlk107762344"/>
    <w:bookmarkStart w:id="12" w:name="_Hlk107762470"/>
    <w:bookmarkStart w:id="13" w:name="_Hlk107762471"/>
    <w:bookmarkStart w:id="14" w:name="_Hlk107762473"/>
    <w:bookmarkStart w:id="15" w:name="_Hlk107762474"/>
    <w:bookmarkStart w:id="16" w:name="_Hlk107762484"/>
    <w:bookmarkStart w:id="17" w:name="_Hlk107762485"/>
    <w:bookmarkStart w:id="18" w:name="_Hlk111800973"/>
    <w:bookmarkStart w:id="19" w:name="_Hlk111800974"/>
    <w:r w:rsidRPr="007A1058">
      <w:t>PUBLIC</w:t>
    </w:r>
    <w:r w:rsidRPr="007A1058">
      <w:drawing>
        <wp:anchor distT="0" distB="0" distL="114300" distR="114300" simplePos="0" relativeHeight="251658241" behindDoc="0" locked="1" layoutInCell="1" allowOverlap="1" wp14:anchorId="44743162" wp14:editId="38975F48">
          <wp:simplePos x="0" y="0"/>
          <wp:positionH relativeFrom="column">
            <wp:align>left</wp:align>
          </wp:positionH>
          <wp:positionV relativeFrom="page">
            <wp:posOffset>485775</wp:posOffset>
          </wp:positionV>
          <wp:extent cx="2311200" cy="493200"/>
          <wp:effectExtent l="0" t="0" r="0" b="2540"/>
          <wp:wrapNone/>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200" cy="493200"/>
                  </a:xfrm>
                  <a:prstGeom prst="rect">
                    <a:avLst/>
                  </a:prstGeom>
                  <a:noFill/>
                </pic:spPr>
              </pic:pic>
            </a:graphicData>
          </a:graphic>
          <wp14:sizeRelH relativeFrom="margin">
            <wp14:pctWidth>0</wp14:pctWidth>
          </wp14:sizeRelH>
          <wp14:sizeRelV relativeFrom="margin">
            <wp14:pctHeight>0</wp14:pctHeight>
          </wp14:sizeRelV>
        </wp:anchor>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09401342" w14:textId="77777777" w:rsidR="007A1058" w:rsidRPr="007A1058" w:rsidRDefault="007A1058" w:rsidP="007A1058">
    <w:pPr>
      <w:pStyle w:val="Header"/>
    </w:pPr>
  </w:p>
  <w:bookmarkEnd w:id="18"/>
  <w:bookmarkEnd w:id="19"/>
  <w:p w14:paraId="7A2F8258" w14:textId="77777777" w:rsidR="007A1058" w:rsidRPr="007A1058" w:rsidRDefault="007A1058" w:rsidP="007A1058">
    <w:pPr>
      <w:pStyle w:val="Header"/>
    </w:pPr>
  </w:p>
  <w:p w14:paraId="0BA87317" w14:textId="77777777" w:rsidR="00A001AC" w:rsidRDefault="00A001AC" w:rsidP="007A1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144D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E46850"/>
    <w:multiLevelType w:val="multilevel"/>
    <w:tmpl w:val="1C22BA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FA79AC"/>
    <w:multiLevelType w:val="multilevel"/>
    <w:tmpl w:val="B30E9B24"/>
    <w:styleLink w:val="IAISbulletlist"/>
    <w:lvl w:ilvl="0">
      <w:start w:val="1"/>
      <w:numFmt w:val="bullet"/>
      <w:pStyle w:val="List1ListParagraph"/>
      <w:lvlText w:val=""/>
      <w:lvlJc w:val="left"/>
      <w:pPr>
        <w:ind w:left="720" w:hanging="363"/>
      </w:pPr>
      <w:rPr>
        <w:rFonts w:ascii="Symbol" w:hAnsi="Symbol" w:hint="default"/>
        <w:color w:val="auto"/>
        <w:sz w:val="22"/>
      </w:rPr>
    </w:lvl>
    <w:lvl w:ilvl="1">
      <w:start w:val="1"/>
      <w:numFmt w:val="bullet"/>
      <w:lvlText w:val="o"/>
      <w:lvlJc w:val="left"/>
      <w:pPr>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color w:val="auto"/>
      </w:rPr>
    </w:lvl>
    <w:lvl w:ilvl="4">
      <w:start w:val="1"/>
      <w:numFmt w:val="bullet"/>
      <w:lvlText w:val=""/>
      <w:lvlJc w:val="left"/>
      <w:pPr>
        <w:ind w:left="3600" w:hanging="363"/>
      </w:pPr>
      <w:rPr>
        <w:rFonts w:ascii="Symbol" w:hAnsi="Symbol" w:hint="default"/>
        <w:color w:val="auto"/>
      </w:rPr>
    </w:lvl>
    <w:lvl w:ilvl="5">
      <w:start w:val="1"/>
      <w:numFmt w:val="bullet"/>
      <w:lvlText w:val=""/>
      <w:lvlJc w:val="left"/>
      <w:pPr>
        <w:ind w:left="4320" w:hanging="363"/>
      </w:pPr>
      <w:rPr>
        <w:rFonts w:ascii="Symbol" w:hAnsi="Symbol" w:hint="default"/>
        <w:color w:val="auto"/>
      </w:rPr>
    </w:lvl>
    <w:lvl w:ilvl="6">
      <w:start w:val="1"/>
      <w:numFmt w:val="bullet"/>
      <w:lvlText w:val=""/>
      <w:lvlJc w:val="left"/>
      <w:pPr>
        <w:ind w:left="5040" w:hanging="363"/>
      </w:pPr>
      <w:rPr>
        <w:rFonts w:ascii="Symbol" w:hAnsi="Symbol" w:hint="default"/>
        <w:color w:val="auto"/>
      </w:rPr>
    </w:lvl>
    <w:lvl w:ilvl="7">
      <w:start w:val="1"/>
      <w:numFmt w:val="bullet"/>
      <w:lvlText w:val=""/>
      <w:lvlJc w:val="left"/>
      <w:pPr>
        <w:ind w:left="5760" w:hanging="363"/>
      </w:pPr>
      <w:rPr>
        <w:rFonts w:ascii="Symbol" w:hAnsi="Symbol" w:hint="default"/>
        <w:color w:val="auto"/>
      </w:rPr>
    </w:lvl>
    <w:lvl w:ilvl="8">
      <w:start w:val="1"/>
      <w:numFmt w:val="bullet"/>
      <w:lvlText w:val=""/>
      <w:lvlJc w:val="left"/>
      <w:pPr>
        <w:ind w:left="6480" w:hanging="363"/>
      </w:pPr>
      <w:rPr>
        <w:rFonts w:ascii="Symbol" w:hAnsi="Symbol" w:hint="default"/>
        <w:color w:val="auto"/>
      </w:rPr>
    </w:lvl>
  </w:abstractNum>
  <w:abstractNum w:abstractNumId="3" w15:restartNumberingAfterBreak="0">
    <w:nsid w:val="0BB419A1"/>
    <w:multiLevelType w:val="multilevel"/>
    <w:tmpl w:val="63AC1C58"/>
    <w:styleLink w:val="Formatvorlag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DB7D48"/>
    <w:multiLevelType w:val="hybridMultilevel"/>
    <w:tmpl w:val="15C807BE"/>
    <w:lvl w:ilvl="0" w:tplc="9762F28A">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5" w15:restartNumberingAfterBreak="0">
    <w:nsid w:val="0C460E3A"/>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E4E68EA"/>
    <w:multiLevelType w:val="hybridMultilevel"/>
    <w:tmpl w:val="54A4677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C53C5"/>
    <w:multiLevelType w:val="multilevel"/>
    <w:tmpl w:val="9AC05746"/>
    <w:lvl w:ilvl="0">
      <w:start w:val="1"/>
      <w:numFmt w:val="lowerLetter"/>
      <w:lvlText w:val="%1."/>
      <w:lvlJc w:val="left"/>
      <w:pPr>
        <w:ind w:left="717"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bullet"/>
      <w:lvlText w:val="o"/>
      <w:lvlJc w:val="left"/>
      <w:pPr>
        <w:ind w:left="2880" w:hanging="360"/>
      </w:pPr>
      <w:rPr>
        <w:rFonts w:ascii="Courier New" w:hAnsi="Courier New" w:cs="Courier New" w:hint="default"/>
      </w:rPr>
    </w:lvl>
    <w:lvl w:ilvl="4">
      <w:start w:val="1"/>
      <w:numFmt w:val="bullet"/>
      <w:lvlText w:val=""/>
      <w:lvlJc w:val="left"/>
      <w:pPr>
        <w:ind w:left="3600" w:hanging="360"/>
      </w:pPr>
      <w:rPr>
        <w:rFonts w:ascii="Wingdings" w:hAnsi="Wingding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97D0CA7"/>
    <w:multiLevelType w:val="hybridMultilevel"/>
    <w:tmpl w:val="28CA57E4"/>
    <w:lvl w:ilvl="0" w:tplc="8DB28880">
      <w:start w:val="1"/>
      <w:numFmt w:val="lowerRoman"/>
      <w:lvlText w:val="%1."/>
      <w:lvlJc w:val="left"/>
      <w:pPr>
        <w:ind w:left="1797" w:hanging="360"/>
      </w:pPr>
      <w:rPr>
        <w:rFonts w:hint="default"/>
      </w:rPr>
    </w:lvl>
    <w:lvl w:ilvl="1" w:tplc="08090019" w:tentative="1">
      <w:start w:val="1"/>
      <w:numFmt w:val="lowerLetter"/>
      <w:lvlText w:val="%2."/>
      <w:lvlJc w:val="left"/>
      <w:pPr>
        <w:ind w:left="2517" w:hanging="360"/>
      </w:pPr>
    </w:lvl>
    <w:lvl w:ilvl="2" w:tplc="0809001B">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9" w15:restartNumberingAfterBreak="0">
    <w:nsid w:val="1CEA6ADC"/>
    <w:multiLevelType w:val="hybridMultilevel"/>
    <w:tmpl w:val="AB683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5C79F0"/>
    <w:multiLevelType w:val="multilevel"/>
    <w:tmpl w:val="13146CE4"/>
    <w:numStyleLink w:val="IAISnumberedlist"/>
  </w:abstractNum>
  <w:abstractNum w:abstractNumId="11" w15:restartNumberingAfterBreak="0">
    <w:nsid w:val="22D45707"/>
    <w:multiLevelType w:val="hybridMultilevel"/>
    <w:tmpl w:val="1540B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D870B2"/>
    <w:multiLevelType w:val="hybridMultilevel"/>
    <w:tmpl w:val="63AC1C58"/>
    <w:lvl w:ilvl="0" w:tplc="72BE6E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103341"/>
    <w:multiLevelType w:val="hybridMultilevel"/>
    <w:tmpl w:val="AD36679E"/>
    <w:lvl w:ilvl="0" w:tplc="08090001">
      <w:start w:val="1"/>
      <w:numFmt w:val="bullet"/>
      <w:lvlText w:val=""/>
      <w:lvlJc w:val="left"/>
      <w:pPr>
        <w:ind w:left="720" w:hanging="360"/>
      </w:pPr>
      <w:rPr>
        <w:rFonts w:ascii="Symbol" w:hAnsi="Symbol" w:hint="default"/>
      </w:rPr>
    </w:lvl>
    <w:lvl w:ilvl="1" w:tplc="650AACFC">
      <w:start w:val="1"/>
      <w:numFmt w:val="bullet"/>
      <w:pStyle w:val="IAISBulletpoints-2"/>
      <w:lvlText w:val=""/>
      <w:lvlJc w:val="left"/>
      <w:pPr>
        <w:ind w:left="1440" w:hanging="360"/>
      </w:pPr>
      <w:rPr>
        <w:rFonts w:ascii="Symbol" w:hAnsi="Symbol" w:hint="default"/>
      </w:rPr>
    </w:lvl>
    <w:lvl w:ilvl="2" w:tplc="AE768360">
      <w:start w:val="1"/>
      <w:numFmt w:val="bullet"/>
      <w:pStyle w:val="IAISBulletpoints-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76F03"/>
    <w:multiLevelType w:val="multilevel"/>
    <w:tmpl w:val="3C26CD44"/>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25549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1A66989"/>
    <w:multiLevelType w:val="multilevel"/>
    <w:tmpl w:val="63AC1C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174741"/>
    <w:multiLevelType w:val="multilevel"/>
    <w:tmpl w:val="13146CE4"/>
    <w:styleLink w:val="IAISnumberedlist"/>
    <w:lvl w:ilvl="0">
      <w:start w:val="1"/>
      <w:numFmt w:val="lowerLetter"/>
      <w:pStyle w:val="Numberedlist1"/>
      <w:lvlText w:val="%1."/>
      <w:lvlJc w:val="right"/>
      <w:pPr>
        <w:ind w:left="720" w:hanging="363"/>
      </w:pPr>
      <w:rPr>
        <w:rFonts w:ascii="Arial" w:hAnsi="Arial" w:hint="default"/>
        <w:sz w:val="22"/>
      </w:rPr>
    </w:lvl>
    <w:lvl w:ilvl="1">
      <w:start w:val="1"/>
      <w:numFmt w:val="lowerRoman"/>
      <w:pStyle w:val="Numberedlist2"/>
      <w:lvlText w:val="%2."/>
      <w:lvlJc w:val="left"/>
      <w:pPr>
        <w:ind w:left="1440" w:hanging="363"/>
      </w:pPr>
      <w:rPr>
        <w:rFonts w:hint="default"/>
      </w:rPr>
    </w:lvl>
    <w:lvl w:ilvl="2">
      <w:start w:val="1"/>
      <w:numFmt w:val="bullet"/>
      <w:pStyle w:val="Numberedlist3"/>
      <w:lvlText w:val=""/>
      <w:lvlJc w:val="left"/>
      <w:pPr>
        <w:ind w:left="2160" w:hanging="363"/>
      </w:pPr>
      <w:rPr>
        <w:rFonts w:ascii="Symbol" w:hAnsi="Symbol" w:hint="default"/>
        <w:color w:val="auto"/>
      </w:rPr>
    </w:lvl>
    <w:lvl w:ilvl="3">
      <w:start w:val="1"/>
      <w:numFmt w:val="bullet"/>
      <w:lvlText w:val="o"/>
      <w:lvlJc w:val="left"/>
      <w:pPr>
        <w:ind w:left="2880" w:hanging="363"/>
      </w:pPr>
      <w:rPr>
        <w:rFonts w:ascii="Courier New" w:hAnsi="Courier New" w:hint="default"/>
      </w:rPr>
    </w:lvl>
    <w:lvl w:ilvl="4">
      <w:start w:val="1"/>
      <w:numFmt w:val="bullet"/>
      <w:lvlText w:val=""/>
      <w:lvlJc w:val="left"/>
      <w:pPr>
        <w:ind w:left="3600" w:hanging="363"/>
      </w:pPr>
      <w:rPr>
        <w:rFonts w:ascii="Wingdings" w:hAnsi="Wingdings" w:hint="default"/>
      </w:rPr>
    </w:lvl>
    <w:lvl w:ilvl="5">
      <w:start w:val="1"/>
      <w:numFmt w:val="bullet"/>
      <w:lvlText w:val=""/>
      <w:lvlJc w:val="left"/>
      <w:pPr>
        <w:ind w:left="4320" w:hanging="363"/>
      </w:pPr>
      <w:rPr>
        <w:rFonts w:ascii="Symbol" w:hAnsi="Symbol" w:hint="default"/>
        <w:color w:val="auto"/>
      </w:rPr>
    </w:lvl>
    <w:lvl w:ilvl="6">
      <w:start w:val="1"/>
      <w:numFmt w:val="bullet"/>
      <w:lvlText w:val=""/>
      <w:lvlJc w:val="left"/>
      <w:pPr>
        <w:ind w:left="5040" w:hanging="363"/>
      </w:pPr>
      <w:rPr>
        <w:rFonts w:ascii="Symbol" w:hAnsi="Symbol" w:hint="default"/>
        <w:color w:val="auto"/>
      </w:rPr>
    </w:lvl>
    <w:lvl w:ilvl="7">
      <w:start w:val="1"/>
      <w:numFmt w:val="bullet"/>
      <w:lvlText w:val=""/>
      <w:lvlJc w:val="left"/>
      <w:pPr>
        <w:ind w:left="5760" w:hanging="363"/>
      </w:pPr>
      <w:rPr>
        <w:rFonts w:ascii="Symbol" w:hAnsi="Symbol" w:hint="default"/>
        <w:color w:val="auto"/>
      </w:rPr>
    </w:lvl>
    <w:lvl w:ilvl="8">
      <w:start w:val="1"/>
      <w:numFmt w:val="bullet"/>
      <w:lvlText w:val=""/>
      <w:lvlJc w:val="left"/>
      <w:pPr>
        <w:ind w:left="6480" w:hanging="363"/>
      </w:pPr>
      <w:rPr>
        <w:rFonts w:ascii="Symbol" w:hAnsi="Symbol" w:hint="default"/>
        <w:color w:val="auto"/>
      </w:rPr>
    </w:lvl>
  </w:abstractNum>
  <w:abstractNum w:abstractNumId="18" w15:restartNumberingAfterBreak="0">
    <w:nsid w:val="3C7234C1"/>
    <w:multiLevelType w:val="hybridMultilevel"/>
    <w:tmpl w:val="CA4C73BA"/>
    <w:lvl w:ilvl="0" w:tplc="976EEB60">
      <w:start w:val="1"/>
      <w:numFmt w:val="bullet"/>
      <w:lvlText w:val=""/>
      <w:lvlJc w:val="left"/>
      <w:pPr>
        <w:ind w:left="720" w:hanging="360"/>
      </w:pPr>
      <w:rPr>
        <w:rFonts w:ascii="Symbol" w:hAnsi="Symbol" w:hint="default"/>
      </w:rPr>
    </w:lvl>
    <w:lvl w:ilvl="1" w:tplc="28C2DCF0">
      <w:start w:val="1"/>
      <w:numFmt w:val="bullet"/>
      <w:lvlText w:val="o"/>
      <w:lvlJc w:val="left"/>
      <w:pPr>
        <w:ind w:left="1440" w:hanging="360"/>
      </w:pPr>
      <w:rPr>
        <w:rFonts w:ascii="Courier New" w:hAnsi="Courier New" w:cs="Courier New" w:hint="default"/>
      </w:rPr>
    </w:lvl>
    <w:lvl w:ilvl="2" w:tplc="CF825596">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3A144D"/>
    <w:multiLevelType w:val="hybridMultilevel"/>
    <w:tmpl w:val="3C26CD44"/>
    <w:lvl w:ilvl="0" w:tplc="B6824E7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CC084A"/>
    <w:multiLevelType w:val="hybridMultilevel"/>
    <w:tmpl w:val="FB9AE48C"/>
    <w:lvl w:ilvl="0" w:tplc="A3347C08">
      <w:start w:val="1"/>
      <w:numFmt w:val="bullet"/>
      <w:pStyle w:val="ListParagraph"/>
      <w:lvlText w:val=""/>
      <w:lvlJc w:val="left"/>
      <w:pPr>
        <w:ind w:left="720" w:hanging="360"/>
      </w:pPr>
      <w:rPr>
        <w:rFonts w:ascii="Symbol" w:hAnsi="Symbol" w:hint="default"/>
      </w:rPr>
    </w:lvl>
    <w:lvl w:ilvl="1" w:tplc="56847BF4">
      <w:start w:val="1"/>
      <w:numFmt w:val="bullet"/>
      <w:pStyle w:val="List2nd"/>
      <w:lvlText w:val="o"/>
      <w:lvlJc w:val="left"/>
      <w:pPr>
        <w:ind w:left="1440" w:hanging="360"/>
      </w:pPr>
      <w:rPr>
        <w:rFonts w:ascii="Courier New" w:hAnsi="Courier New" w:cs="Courier New" w:hint="default"/>
      </w:rPr>
    </w:lvl>
    <w:lvl w:ilvl="2" w:tplc="949C87F6">
      <w:start w:val="1"/>
      <w:numFmt w:val="bullet"/>
      <w:pStyle w:val="List3rd"/>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DB28F1"/>
    <w:multiLevelType w:val="multilevel"/>
    <w:tmpl w:val="13146CE4"/>
    <w:numStyleLink w:val="IAISnumberedlist"/>
  </w:abstractNum>
  <w:abstractNum w:abstractNumId="22" w15:restartNumberingAfterBreak="0">
    <w:nsid w:val="45D40EF3"/>
    <w:multiLevelType w:val="multilevel"/>
    <w:tmpl w:val="63AC1C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B5337C"/>
    <w:multiLevelType w:val="multilevel"/>
    <w:tmpl w:val="344A6426"/>
    <w:lvl w:ilvl="0">
      <w:start w:val="1"/>
      <w:numFmt w:val="decimal"/>
      <w:pStyle w:val="IAISHeading1-numbering"/>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F16C4D"/>
    <w:multiLevelType w:val="multilevel"/>
    <w:tmpl w:val="3866299A"/>
    <w:lvl w:ilvl="0">
      <w:start w:val="1"/>
      <w:numFmt w:val="lowerLetter"/>
      <w:lvlText w:val="%1."/>
      <w:lvlJc w:val="left"/>
      <w:pPr>
        <w:ind w:left="717"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bullet"/>
      <w:lvlText w:val="o"/>
      <w:lvlJc w:val="left"/>
      <w:pPr>
        <w:ind w:left="2880" w:hanging="360"/>
      </w:pPr>
      <w:rPr>
        <w:rFonts w:ascii="Courier New" w:hAnsi="Courier New" w:cs="Courier New" w:hint="default"/>
      </w:rPr>
    </w:lvl>
    <w:lvl w:ilvl="4">
      <w:start w:val="1"/>
      <w:numFmt w:val="bullet"/>
      <w:lvlText w:val=""/>
      <w:lvlJc w:val="left"/>
      <w:pPr>
        <w:ind w:left="3600" w:hanging="360"/>
      </w:pPr>
      <w:rPr>
        <w:rFonts w:ascii="Wingdings" w:hAnsi="Wingding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9105F3A"/>
    <w:multiLevelType w:val="multilevel"/>
    <w:tmpl w:val="343AEF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234027"/>
    <w:multiLevelType w:val="hybridMultilevel"/>
    <w:tmpl w:val="1E8C6044"/>
    <w:lvl w:ilvl="0" w:tplc="81DAF966">
      <w:start w:val="1"/>
      <w:numFmt w:val="decimal"/>
      <w:pStyle w:val="Annextitle"/>
      <w:lvlText w:val="Annex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6C2812D2"/>
    <w:multiLevelType w:val="hybridMultilevel"/>
    <w:tmpl w:val="2FD8C0FC"/>
    <w:lvl w:ilvl="0" w:tplc="3452AE88">
      <w:start w:val="1"/>
      <w:numFmt w:val="decimal"/>
      <w:pStyle w:val="IAISHighlightboxnumberedbullets"/>
      <w:lvlText w:val="%1."/>
      <w:lvlJc w:val="left"/>
      <w:pPr>
        <w:ind w:left="390" w:hanging="360"/>
      </w:pPr>
      <w:rPr>
        <w:rFonts w:hint="default"/>
      </w:rPr>
    </w:lvl>
    <w:lvl w:ilvl="1" w:tplc="04070019" w:tentative="1">
      <w:start w:val="1"/>
      <w:numFmt w:val="lowerLetter"/>
      <w:lvlText w:val="%2."/>
      <w:lvlJc w:val="left"/>
      <w:pPr>
        <w:ind w:left="1110" w:hanging="360"/>
      </w:pPr>
    </w:lvl>
    <w:lvl w:ilvl="2" w:tplc="0407001B" w:tentative="1">
      <w:start w:val="1"/>
      <w:numFmt w:val="lowerRoman"/>
      <w:lvlText w:val="%3."/>
      <w:lvlJc w:val="right"/>
      <w:pPr>
        <w:ind w:left="1830" w:hanging="180"/>
      </w:pPr>
    </w:lvl>
    <w:lvl w:ilvl="3" w:tplc="0407000F" w:tentative="1">
      <w:start w:val="1"/>
      <w:numFmt w:val="decimal"/>
      <w:lvlText w:val="%4."/>
      <w:lvlJc w:val="left"/>
      <w:pPr>
        <w:ind w:left="2550" w:hanging="360"/>
      </w:pPr>
    </w:lvl>
    <w:lvl w:ilvl="4" w:tplc="04070019" w:tentative="1">
      <w:start w:val="1"/>
      <w:numFmt w:val="lowerLetter"/>
      <w:lvlText w:val="%5."/>
      <w:lvlJc w:val="left"/>
      <w:pPr>
        <w:ind w:left="3270" w:hanging="360"/>
      </w:pPr>
    </w:lvl>
    <w:lvl w:ilvl="5" w:tplc="0407001B" w:tentative="1">
      <w:start w:val="1"/>
      <w:numFmt w:val="lowerRoman"/>
      <w:lvlText w:val="%6."/>
      <w:lvlJc w:val="right"/>
      <w:pPr>
        <w:ind w:left="3990" w:hanging="180"/>
      </w:pPr>
    </w:lvl>
    <w:lvl w:ilvl="6" w:tplc="0407000F" w:tentative="1">
      <w:start w:val="1"/>
      <w:numFmt w:val="decimal"/>
      <w:lvlText w:val="%7."/>
      <w:lvlJc w:val="left"/>
      <w:pPr>
        <w:ind w:left="4710" w:hanging="360"/>
      </w:pPr>
    </w:lvl>
    <w:lvl w:ilvl="7" w:tplc="04070019" w:tentative="1">
      <w:start w:val="1"/>
      <w:numFmt w:val="lowerLetter"/>
      <w:lvlText w:val="%8."/>
      <w:lvlJc w:val="left"/>
      <w:pPr>
        <w:ind w:left="5430" w:hanging="360"/>
      </w:pPr>
    </w:lvl>
    <w:lvl w:ilvl="8" w:tplc="0407001B" w:tentative="1">
      <w:start w:val="1"/>
      <w:numFmt w:val="lowerRoman"/>
      <w:lvlText w:val="%9."/>
      <w:lvlJc w:val="right"/>
      <w:pPr>
        <w:ind w:left="6150" w:hanging="180"/>
      </w:pPr>
    </w:lvl>
  </w:abstractNum>
  <w:abstractNum w:abstractNumId="28" w15:restartNumberingAfterBreak="0">
    <w:nsid w:val="6C857B1D"/>
    <w:multiLevelType w:val="hybridMultilevel"/>
    <w:tmpl w:val="EA9C25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C72285"/>
    <w:multiLevelType w:val="hybridMultilevel"/>
    <w:tmpl w:val="F120195A"/>
    <w:lvl w:ilvl="0" w:tplc="A2CC023A">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22C5D40"/>
    <w:multiLevelType w:val="multilevel"/>
    <w:tmpl w:val="13146CE4"/>
    <w:numStyleLink w:val="IAISnumberedlist"/>
  </w:abstractNum>
  <w:abstractNum w:abstractNumId="31" w15:restartNumberingAfterBreak="0">
    <w:nsid w:val="7618581A"/>
    <w:multiLevelType w:val="hybridMultilevel"/>
    <w:tmpl w:val="46767330"/>
    <w:lvl w:ilvl="0" w:tplc="D416CC5A">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BB2BA9"/>
    <w:multiLevelType w:val="hybridMultilevel"/>
    <w:tmpl w:val="350EEB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FC86605"/>
    <w:multiLevelType w:val="hybridMultilevel"/>
    <w:tmpl w:val="63B23B6A"/>
    <w:lvl w:ilvl="0" w:tplc="A52C30CE">
      <w:start w:val="1"/>
      <w:numFmt w:val="decimal"/>
      <w:pStyle w:val="Numberednor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9267631">
    <w:abstractNumId w:val="5"/>
  </w:num>
  <w:num w:numId="2" w16cid:durableId="740106675">
    <w:abstractNumId w:val="9"/>
  </w:num>
  <w:num w:numId="3" w16cid:durableId="1554849046">
    <w:abstractNumId w:val="32"/>
  </w:num>
  <w:num w:numId="4" w16cid:durableId="491801228">
    <w:abstractNumId w:val="18"/>
  </w:num>
  <w:num w:numId="5" w16cid:durableId="1653362555">
    <w:abstractNumId w:val="0"/>
  </w:num>
  <w:num w:numId="6" w16cid:durableId="1188524216">
    <w:abstractNumId w:val="21"/>
  </w:num>
  <w:num w:numId="7" w16cid:durableId="1896046096">
    <w:abstractNumId w:val="29"/>
  </w:num>
  <w:num w:numId="8" w16cid:durableId="1298144107">
    <w:abstractNumId w:val="17"/>
  </w:num>
  <w:num w:numId="9" w16cid:durableId="320352546">
    <w:abstractNumId w:val="7"/>
  </w:num>
  <w:num w:numId="10" w16cid:durableId="1700207105">
    <w:abstractNumId w:val="20"/>
  </w:num>
  <w:num w:numId="11" w16cid:durableId="637146475">
    <w:abstractNumId w:val="26"/>
  </w:num>
  <w:num w:numId="12" w16cid:durableId="23555840">
    <w:abstractNumId w:val="33"/>
  </w:num>
  <w:num w:numId="13" w16cid:durableId="1223904716">
    <w:abstractNumId w:val="7"/>
    <w:lvlOverride w:ilvl="0">
      <w:startOverride w:val="1"/>
    </w:lvlOverride>
  </w:num>
  <w:num w:numId="14" w16cid:durableId="1497647408">
    <w:abstractNumId w:val="7"/>
    <w:lvlOverride w:ilvl="0">
      <w:startOverride w:val="1"/>
    </w:lvlOverride>
  </w:num>
  <w:num w:numId="15" w16cid:durableId="975646841">
    <w:abstractNumId w:val="8"/>
  </w:num>
  <w:num w:numId="16" w16cid:durableId="1934580977">
    <w:abstractNumId w:val="4"/>
  </w:num>
  <w:num w:numId="17" w16cid:durableId="49498567">
    <w:abstractNumId w:val="24"/>
  </w:num>
  <w:num w:numId="18" w16cid:durableId="1430196376">
    <w:abstractNumId w:val="10"/>
  </w:num>
  <w:num w:numId="19" w16cid:durableId="1509323048">
    <w:abstractNumId w:val="2"/>
  </w:num>
  <w:num w:numId="20" w16cid:durableId="1416584604">
    <w:abstractNumId w:val="30"/>
  </w:num>
  <w:num w:numId="21" w16cid:durableId="846137948">
    <w:abstractNumId w:val="6"/>
  </w:num>
  <w:num w:numId="22" w16cid:durableId="1154878266">
    <w:abstractNumId w:val="28"/>
  </w:num>
  <w:num w:numId="23" w16cid:durableId="1755197833">
    <w:abstractNumId w:val="27"/>
  </w:num>
  <w:num w:numId="24" w16cid:durableId="1941715826">
    <w:abstractNumId w:val="13"/>
  </w:num>
  <w:num w:numId="25" w16cid:durableId="2045211716">
    <w:abstractNumId w:val="12"/>
  </w:num>
  <w:num w:numId="26" w16cid:durableId="1332366288">
    <w:abstractNumId w:val="31"/>
  </w:num>
  <w:num w:numId="27" w16cid:durableId="1927612661">
    <w:abstractNumId w:val="19"/>
  </w:num>
  <w:num w:numId="28" w16cid:durableId="1412964571">
    <w:abstractNumId w:val="27"/>
    <w:lvlOverride w:ilvl="0">
      <w:startOverride w:val="1"/>
    </w:lvlOverride>
  </w:num>
  <w:num w:numId="29" w16cid:durableId="392898414">
    <w:abstractNumId w:val="11"/>
  </w:num>
  <w:num w:numId="30" w16cid:durableId="1271663999">
    <w:abstractNumId w:val="22"/>
  </w:num>
  <w:num w:numId="31" w16cid:durableId="368607102">
    <w:abstractNumId w:val="3"/>
  </w:num>
  <w:num w:numId="32" w16cid:durableId="251356666">
    <w:abstractNumId w:val="16"/>
  </w:num>
  <w:num w:numId="33" w16cid:durableId="1248618538">
    <w:abstractNumId w:val="14"/>
  </w:num>
  <w:num w:numId="34" w16cid:durableId="1461149664">
    <w:abstractNumId w:val="15"/>
  </w:num>
  <w:num w:numId="35" w16cid:durableId="1998534574">
    <w:abstractNumId w:val="25"/>
  </w:num>
  <w:num w:numId="36" w16cid:durableId="1136067967">
    <w:abstractNumId w:val="1"/>
  </w:num>
  <w:num w:numId="37" w16cid:durableId="6828980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95097573">
    <w:abstractNumId w:val="23"/>
  </w:num>
  <w:num w:numId="39" w16cid:durableId="14772141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nfidentiality" w:val="membersonly"/>
  </w:docVars>
  <w:rsids>
    <w:rsidRoot w:val="009D2E6F"/>
    <w:rsid w:val="000035AB"/>
    <w:rsid w:val="00004A37"/>
    <w:rsid w:val="000078AF"/>
    <w:rsid w:val="00037989"/>
    <w:rsid w:val="0004027E"/>
    <w:rsid w:val="00053773"/>
    <w:rsid w:val="00055BF0"/>
    <w:rsid w:val="00060C34"/>
    <w:rsid w:val="000628D9"/>
    <w:rsid w:val="00065353"/>
    <w:rsid w:val="0007207A"/>
    <w:rsid w:val="000931D7"/>
    <w:rsid w:val="000C18E0"/>
    <w:rsid w:val="000D78BB"/>
    <w:rsid w:val="000F1D9D"/>
    <w:rsid w:val="000F42BF"/>
    <w:rsid w:val="00115BFD"/>
    <w:rsid w:val="001173AB"/>
    <w:rsid w:val="00140D52"/>
    <w:rsid w:val="0014477C"/>
    <w:rsid w:val="001519AF"/>
    <w:rsid w:val="001614F3"/>
    <w:rsid w:val="00167AEB"/>
    <w:rsid w:val="00173E85"/>
    <w:rsid w:val="00184CD4"/>
    <w:rsid w:val="001A25D1"/>
    <w:rsid w:val="00200C09"/>
    <w:rsid w:val="002139D1"/>
    <w:rsid w:val="0021640B"/>
    <w:rsid w:val="002230E8"/>
    <w:rsid w:val="00233E79"/>
    <w:rsid w:val="002463AD"/>
    <w:rsid w:val="002668CA"/>
    <w:rsid w:val="002704D6"/>
    <w:rsid w:val="00291BB8"/>
    <w:rsid w:val="00293091"/>
    <w:rsid w:val="002B5032"/>
    <w:rsid w:val="002E2E35"/>
    <w:rsid w:val="003216F5"/>
    <w:rsid w:val="0034072D"/>
    <w:rsid w:val="00343EE0"/>
    <w:rsid w:val="00344DC0"/>
    <w:rsid w:val="003577F6"/>
    <w:rsid w:val="003636D3"/>
    <w:rsid w:val="00377228"/>
    <w:rsid w:val="00380750"/>
    <w:rsid w:val="00394A78"/>
    <w:rsid w:val="003A1197"/>
    <w:rsid w:val="003B0208"/>
    <w:rsid w:val="003B16A6"/>
    <w:rsid w:val="003B66EF"/>
    <w:rsid w:val="003C6821"/>
    <w:rsid w:val="003E75AA"/>
    <w:rsid w:val="004049F4"/>
    <w:rsid w:val="004309A5"/>
    <w:rsid w:val="00433E25"/>
    <w:rsid w:val="00451E86"/>
    <w:rsid w:val="00461767"/>
    <w:rsid w:val="00461D5F"/>
    <w:rsid w:val="004A4DF5"/>
    <w:rsid w:val="004A6A3C"/>
    <w:rsid w:val="004C5F57"/>
    <w:rsid w:val="004D21C1"/>
    <w:rsid w:val="004D24EF"/>
    <w:rsid w:val="004E1FA0"/>
    <w:rsid w:val="004E2460"/>
    <w:rsid w:val="004F450E"/>
    <w:rsid w:val="004F75D3"/>
    <w:rsid w:val="00501065"/>
    <w:rsid w:val="005247B3"/>
    <w:rsid w:val="00540DBC"/>
    <w:rsid w:val="00545E83"/>
    <w:rsid w:val="00551CFA"/>
    <w:rsid w:val="00565F0F"/>
    <w:rsid w:val="00576D00"/>
    <w:rsid w:val="00577456"/>
    <w:rsid w:val="0058152D"/>
    <w:rsid w:val="005A0A23"/>
    <w:rsid w:val="005A2E8D"/>
    <w:rsid w:val="005A3373"/>
    <w:rsid w:val="005B5C3F"/>
    <w:rsid w:val="005C4629"/>
    <w:rsid w:val="005E1616"/>
    <w:rsid w:val="005F6B54"/>
    <w:rsid w:val="006007B7"/>
    <w:rsid w:val="00646815"/>
    <w:rsid w:val="00657D75"/>
    <w:rsid w:val="00657F22"/>
    <w:rsid w:val="00677764"/>
    <w:rsid w:val="00694FB4"/>
    <w:rsid w:val="006B058B"/>
    <w:rsid w:val="006B1230"/>
    <w:rsid w:val="006C378E"/>
    <w:rsid w:val="006D40E7"/>
    <w:rsid w:val="006F227F"/>
    <w:rsid w:val="006F33C9"/>
    <w:rsid w:val="00712C66"/>
    <w:rsid w:val="0071435E"/>
    <w:rsid w:val="007168F0"/>
    <w:rsid w:val="00722D2A"/>
    <w:rsid w:val="007354B5"/>
    <w:rsid w:val="00735FF4"/>
    <w:rsid w:val="007423EF"/>
    <w:rsid w:val="00751436"/>
    <w:rsid w:val="007557E0"/>
    <w:rsid w:val="007673C5"/>
    <w:rsid w:val="00767D7C"/>
    <w:rsid w:val="007710EC"/>
    <w:rsid w:val="007717E0"/>
    <w:rsid w:val="00781070"/>
    <w:rsid w:val="00791C24"/>
    <w:rsid w:val="007A1058"/>
    <w:rsid w:val="007A34AB"/>
    <w:rsid w:val="007B5466"/>
    <w:rsid w:val="007D2AD2"/>
    <w:rsid w:val="007D722B"/>
    <w:rsid w:val="007E5BE2"/>
    <w:rsid w:val="00805BF4"/>
    <w:rsid w:val="00812075"/>
    <w:rsid w:val="00816A3F"/>
    <w:rsid w:val="0082317E"/>
    <w:rsid w:val="00824E2F"/>
    <w:rsid w:val="00833C7D"/>
    <w:rsid w:val="00836B20"/>
    <w:rsid w:val="00843FF8"/>
    <w:rsid w:val="00844981"/>
    <w:rsid w:val="00864DC2"/>
    <w:rsid w:val="00866906"/>
    <w:rsid w:val="00875978"/>
    <w:rsid w:val="00884487"/>
    <w:rsid w:val="008A5FB7"/>
    <w:rsid w:val="008D2CCD"/>
    <w:rsid w:val="008E40D3"/>
    <w:rsid w:val="008F2ED2"/>
    <w:rsid w:val="008F38B6"/>
    <w:rsid w:val="0090053A"/>
    <w:rsid w:val="00900EC4"/>
    <w:rsid w:val="00905EFD"/>
    <w:rsid w:val="0091398D"/>
    <w:rsid w:val="00915057"/>
    <w:rsid w:val="00916E30"/>
    <w:rsid w:val="00924AC2"/>
    <w:rsid w:val="009367FD"/>
    <w:rsid w:val="0094163C"/>
    <w:rsid w:val="00961963"/>
    <w:rsid w:val="0098545C"/>
    <w:rsid w:val="00985A76"/>
    <w:rsid w:val="00986827"/>
    <w:rsid w:val="0098791B"/>
    <w:rsid w:val="009B28B3"/>
    <w:rsid w:val="009B4953"/>
    <w:rsid w:val="009C2FDE"/>
    <w:rsid w:val="009D2E6F"/>
    <w:rsid w:val="009F16C4"/>
    <w:rsid w:val="009F3339"/>
    <w:rsid w:val="009F51B2"/>
    <w:rsid w:val="00A001AC"/>
    <w:rsid w:val="00A26CB0"/>
    <w:rsid w:val="00A4191E"/>
    <w:rsid w:val="00A43B95"/>
    <w:rsid w:val="00A5151B"/>
    <w:rsid w:val="00A545E1"/>
    <w:rsid w:val="00A614D5"/>
    <w:rsid w:val="00A6165E"/>
    <w:rsid w:val="00A630E4"/>
    <w:rsid w:val="00A671A1"/>
    <w:rsid w:val="00A86BE7"/>
    <w:rsid w:val="00AA359F"/>
    <w:rsid w:val="00AA718C"/>
    <w:rsid w:val="00AB1378"/>
    <w:rsid w:val="00AE2176"/>
    <w:rsid w:val="00AF792A"/>
    <w:rsid w:val="00B02B66"/>
    <w:rsid w:val="00B3190D"/>
    <w:rsid w:val="00B37BFF"/>
    <w:rsid w:val="00B631B3"/>
    <w:rsid w:val="00B90DE4"/>
    <w:rsid w:val="00BA0174"/>
    <w:rsid w:val="00BC18F2"/>
    <w:rsid w:val="00BC65FE"/>
    <w:rsid w:val="00BE2D8F"/>
    <w:rsid w:val="00BE3FFB"/>
    <w:rsid w:val="00BF2AC8"/>
    <w:rsid w:val="00C055A7"/>
    <w:rsid w:val="00C13028"/>
    <w:rsid w:val="00C34740"/>
    <w:rsid w:val="00C351AA"/>
    <w:rsid w:val="00C4104E"/>
    <w:rsid w:val="00C43DC6"/>
    <w:rsid w:val="00C52CBE"/>
    <w:rsid w:val="00C8261B"/>
    <w:rsid w:val="00CB474B"/>
    <w:rsid w:val="00CC381B"/>
    <w:rsid w:val="00CE5E38"/>
    <w:rsid w:val="00D15886"/>
    <w:rsid w:val="00D40431"/>
    <w:rsid w:val="00D5084D"/>
    <w:rsid w:val="00D66110"/>
    <w:rsid w:val="00D73268"/>
    <w:rsid w:val="00D750E4"/>
    <w:rsid w:val="00D9033D"/>
    <w:rsid w:val="00D944EE"/>
    <w:rsid w:val="00DA5672"/>
    <w:rsid w:val="00DC185B"/>
    <w:rsid w:val="00DE495B"/>
    <w:rsid w:val="00DF07F9"/>
    <w:rsid w:val="00DF2B1B"/>
    <w:rsid w:val="00DF38AC"/>
    <w:rsid w:val="00E22226"/>
    <w:rsid w:val="00E2602B"/>
    <w:rsid w:val="00E2618B"/>
    <w:rsid w:val="00E33350"/>
    <w:rsid w:val="00E34B57"/>
    <w:rsid w:val="00E670E4"/>
    <w:rsid w:val="00E92F2E"/>
    <w:rsid w:val="00EA23C9"/>
    <w:rsid w:val="00EB0D1C"/>
    <w:rsid w:val="00ED779B"/>
    <w:rsid w:val="00EE2B92"/>
    <w:rsid w:val="00F014EE"/>
    <w:rsid w:val="00F15F0E"/>
    <w:rsid w:val="00F265B2"/>
    <w:rsid w:val="00F57F64"/>
    <w:rsid w:val="00F73B13"/>
    <w:rsid w:val="00F85980"/>
    <w:rsid w:val="00F94153"/>
    <w:rsid w:val="00F9508A"/>
    <w:rsid w:val="00FA7103"/>
    <w:rsid w:val="00FB57E9"/>
    <w:rsid w:val="00FC0982"/>
    <w:rsid w:val="00FC1291"/>
    <w:rsid w:val="00FE72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6C9D7E"/>
  <w15:chartTrackingRefBased/>
  <w15:docId w15:val="{680069B7-D14B-403C-9AC2-098BC764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AIS Body Copy"/>
    <w:qFormat/>
    <w:rsid w:val="00BE2D8F"/>
    <w:pPr>
      <w:suppressAutoHyphens/>
      <w:spacing w:after="120" w:line="240" w:lineRule="exact"/>
      <w:jc w:val="both"/>
    </w:pPr>
    <w:rPr>
      <w:rFonts w:ascii="Arial" w:eastAsiaTheme="minorEastAsia" w:hAnsi="Arial"/>
    </w:rPr>
  </w:style>
  <w:style w:type="paragraph" w:styleId="Heading1">
    <w:name w:val="heading 1"/>
    <w:aliases w:val="Title 1"/>
    <w:next w:val="Normal"/>
    <w:link w:val="Heading1Char"/>
    <w:uiPriority w:val="9"/>
    <w:qFormat/>
    <w:rsid w:val="00BE3FFB"/>
    <w:pPr>
      <w:keepNext/>
      <w:keepLines/>
      <w:suppressAutoHyphens/>
      <w:spacing w:before="360" w:after="240"/>
      <w:outlineLvl w:val="0"/>
    </w:pPr>
    <w:rPr>
      <w:rFonts w:ascii="Arial" w:eastAsiaTheme="majorEastAsia" w:hAnsi="Arial" w:cstheme="majorBidi"/>
      <w:b/>
      <w:sz w:val="26"/>
      <w:szCs w:val="32"/>
    </w:rPr>
  </w:style>
  <w:style w:type="paragraph" w:styleId="Heading2">
    <w:name w:val="heading 2"/>
    <w:aliases w:val="IAIS Heading 2 - numbering"/>
    <w:basedOn w:val="IAISHeading1-numbering"/>
    <w:next w:val="Normal"/>
    <w:link w:val="Heading2Char"/>
    <w:uiPriority w:val="9"/>
    <w:qFormat/>
    <w:rsid w:val="00735FF4"/>
    <w:pPr>
      <w:numPr>
        <w:ilvl w:val="1"/>
      </w:numPr>
      <w:spacing w:before="160"/>
      <w:ind w:left="431" w:hanging="431"/>
      <w:outlineLvl w:val="1"/>
    </w:pPr>
    <w:rPr>
      <w:sz w:val="28"/>
      <w:szCs w:val="26"/>
    </w:rPr>
  </w:style>
  <w:style w:type="paragraph" w:styleId="Heading3">
    <w:name w:val="heading 3"/>
    <w:aliases w:val="IAIS Heading 3 - numbering"/>
    <w:next w:val="Normal"/>
    <w:link w:val="Heading3Char"/>
    <w:uiPriority w:val="9"/>
    <w:qFormat/>
    <w:rsid w:val="00735FF4"/>
    <w:pPr>
      <w:keepNext/>
      <w:keepLines/>
      <w:numPr>
        <w:ilvl w:val="2"/>
        <w:numId w:val="38"/>
      </w:numPr>
      <w:suppressAutoHyphens/>
      <w:spacing w:before="160" w:after="120"/>
      <w:ind w:left="505" w:hanging="505"/>
      <w:outlineLvl w:val="2"/>
    </w:pPr>
    <w:rPr>
      <w:rFonts w:ascii="Arial" w:eastAsiaTheme="majorEastAsia" w:hAnsi="Arial" w:cstheme="majorBidi"/>
      <w:b/>
      <w:i/>
      <w:szCs w:val="24"/>
    </w:rPr>
  </w:style>
  <w:style w:type="paragraph" w:styleId="Heading4">
    <w:name w:val="heading 4"/>
    <w:basedOn w:val="Normal"/>
    <w:next w:val="Normal"/>
    <w:link w:val="Heading4Char"/>
    <w:uiPriority w:val="9"/>
    <w:unhideWhenUsed/>
    <w:qFormat/>
    <w:rsid w:val="00CE5E38"/>
    <w:pPr>
      <w:keepNext/>
      <w:keepLines/>
      <w:numPr>
        <w:ilvl w:val="3"/>
        <w:numId w:val="1"/>
      </w:numPr>
      <w:spacing w:before="160"/>
      <w:ind w:left="862" w:hanging="862"/>
      <w:outlineLvl w:val="3"/>
    </w:pPr>
    <w:rPr>
      <w:rFonts w:eastAsiaTheme="majorEastAsia" w:cstheme="majorBidi"/>
      <w:i/>
      <w:iCs/>
    </w:rPr>
  </w:style>
  <w:style w:type="paragraph" w:styleId="Heading5">
    <w:name w:val="heading 5"/>
    <w:basedOn w:val="Normal"/>
    <w:next w:val="Normal"/>
    <w:link w:val="Heading5Char"/>
    <w:uiPriority w:val="9"/>
    <w:unhideWhenUsed/>
    <w:qFormat/>
    <w:rsid w:val="00900EC4"/>
    <w:pPr>
      <w:outlineLvl w:val="4"/>
    </w:pPr>
    <w:rPr>
      <w:rFonts w:cs="Arial"/>
      <w:u w:val="single"/>
    </w:rPr>
  </w:style>
  <w:style w:type="paragraph" w:styleId="Heading6">
    <w:name w:val="heading 6"/>
    <w:basedOn w:val="Normal"/>
    <w:next w:val="Normal"/>
    <w:link w:val="Heading6Char"/>
    <w:uiPriority w:val="9"/>
    <w:semiHidden/>
    <w:unhideWhenUsed/>
    <w:qFormat/>
    <w:rsid w:val="00F9508A"/>
    <w:pPr>
      <w:keepNext/>
      <w:keepLines/>
      <w:numPr>
        <w:ilvl w:val="5"/>
        <w:numId w:val="1"/>
      </w:numPr>
      <w:spacing w:before="40" w:after="0"/>
      <w:outlineLvl w:val="5"/>
    </w:pPr>
    <w:rPr>
      <w:rFonts w:asciiTheme="majorHAnsi" w:eastAsiaTheme="majorEastAsia" w:hAnsiTheme="majorHAnsi" w:cstheme="majorBidi"/>
      <w:color w:val="105573" w:themeColor="accent1" w:themeShade="7F"/>
    </w:rPr>
  </w:style>
  <w:style w:type="paragraph" w:styleId="Heading7">
    <w:name w:val="heading 7"/>
    <w:basedOn w:val="Normal"/>
    <w:next w:val="Normal"/>
    <w:link w:val="Heading7Char"/>
    <w:uiPriority w:val="9"/>
    <w:semiHidden/>
    <w:unhideWhenUsed/>
    <w:qFormat/>
    <w:rsid w:val="00F9508A"/>
    <w:pPr>
      <w:keepNext/>
      <w:keepLines/>
      <w:numPr>
        <w:ilvl w:val="6"/>
        <w:numId w:val="1"/>
      </w:numPr>
      <w:spacing w:before="40" w:after="0"/>
      <w:outlineLvl w:val="6"/>
    </w:pPr>
    <w:rPr>
      <w:rFonts w:asciiTheme="majorHAnsi" w:eastAsiaTheme="majorEastAsia" w:hAnsiTheme="majorHAnsi" w:cstheme="majorBidi"/>
      <w:i/>
      <w:iCs/>
      <w:color w:val="105573" w:themeColor="accent1" w:themeShade="7F"/>
    </w:rPr>
  </w:style>
  <w:style w:type="paragraph" w:styleId="Heading8">
    <w:name w:val="heading 8"/>
    <w:basedOn w:val="Normal"/>
    <w:next w:val="Normal"/>
    <w:link w:val="Heading8Char"/>
    <w:uiPriority w:val="9"/>
    <w:semiHidden/>
    <w:unhideWhenUsed/>
    <w:qFormat/>
    <w:rsid w:val="00F9508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9508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058"/>
    <w:pPr>
      <w:spacing w:after="0" w:line="180" w:lineRule="exact"/>
      <w:jc w:val="right"/>
    </w:pPr>
    <w:rPr>
      <w:rFonts w:eastAsia="Times New Roman" w:cs="Tahoma"/>
      <w:noProof/>
      <w:sz w:val="16"/>
      <w:szCs w:val="16"/>
      <w:lang w:eastAsia="en-GB"/>
    </w:rPr>
  </w:style>
  <w:style w:type="character" w:customStyle="1" w:styleId="HeaderChar">
    <w:name w:val="Header Char"/>
    <w:basedOn w:val="DefaultParagraphFont"/>
    <w:link w:val="Header"/>
    <w:uiPriority w:val="99"/>
    <w:rsid w:val="007A1058"/>
    <w:rPr>
      <w:rFonts w:ascii="Arial" w:eastAsia="Times New Roman" w:hAnsi="Arial" w:cs="Tahoma"/>
      <w:noProof/>
      <w:sz w:val="16"/>
      <w:szCs w:val="16"/>
      <w:lang w:eastAsia="en-GB"/>
    </w:rPr>
  </w:style>
  <w:style w:type="paragraph" w:styleId="Footer">
    <w:name w:val="footer"/>
    <w:aliases w:val="IAIS Footer"/>
    <w:basedOn w:val="Normal"/>
    <w:link w:val="FooterChar"/>
    <w:uiPriority w:val="99"/>
    <w:rsid w:val="000C18E0"/>
    <w:pPr>
      <w:tabs>
        <w:tab w:val="center" w:pos="4513"/>
        <w:tab w:val="right" w:pos="9026"/>
      </w:tabs>
      <w:spacing w:after="0" w:line="240" w:lineRule="auto"/>
    </w:pPr>
    <w:rPr>
      <w:sz w:val="18"/>
    </w:rPr>
  </w:style>
  <w:style w:type="character" w:customStyle="1" w:styleId="FooterChar">
    <w:name w:val="Footer Char"/>
    <w:aliases w:val="IAIS Footer Char"/>
    <w:basedOn w:val="DefaultParagraphFont"/>
    <w:link w:val="Footer"/>
    <w:uiPriority w:val="99"/>
    <w:rsid w:val="000C18E0"/>
    <w:rPr>
      <w:rFonts w:ascii="Arial" w:hAnsi="Arial"/>
      <w:sz w:val="18"/>
    </w:rPr>
  </w:style>
  <w:style w:type="table" w:styleId="TableGrid">
    <w:name w:val="Table Grid"/>
    <w:basedOn w:val="TableNormal"/>
    <w:uiPriority w:val="39"/>
    <w:rsid w:val="0043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semiHidden/>
    <w:rsid w:val="004309A5"/>
    <w:pPr>
      <w:spacing w:after="0" w:line="240" w:lineRule="auto"/>
    </w:pPr>
  </w:style>
  <w:style w:type="paragraph" w:styleId="Title">
    <w:name w:val="Title"/>
    <w:aliases w:val="Large IAIS: title"/>
    <w:next w:val="Normal"/>
    <w:link w:val="TitleChar"/>
    <w:uiPriority w:val="10"/>
    <w:qFormat/>
    <w:rsid w:val="00900EC4"/>
    <w:pPr>
      <w:suppressAutoHyphens/>
      <w:autoSpaceDE w:val="0"/>
      <w:autoSpaceDN w:val="0"/>
      <w:adjustRightInd w:val="0"/>
      <w:spacing w:after="0" w:line="240" w:lineRule="auto"/>
      <w:ind w:left="-62"/>
      <w:jc w:val="center"/>
    </w:pPr>
    <w:rPr>
      <w:rFonts w:ascii="Arial" w:eastAsia="Times New Roman" w:hAnsi="Arial" w:cs="Arial"/>
      <w:b/>
      <w:bCs/>
      <w:color w:val="000000"/>
      <w:sz w:val="48"/>
      <w:szCs w:val="48"/>
      <w:lang w:eastAsia="en-GB"/>
    </w:rPr>
  </w:style>
  <w:style w:type="character" w:customStyle="1" w:styleId="TitleChar">
    <w:name w:val="Title Char"/>
    <w:aliases w:val="Large IAIS: title Char"/>
    <w:basedOn w:val="DefaultParagraphFont"/>
    <w:link w:val="Title"/>
    <w:uiPriority w:val="10"/>
    <w:rsid w:val="00900EC4"/>
    <w:rPr>
      <w:rFonts w:ascii="Arial" w:eastAsia="Times New Roman" w:hAnsi="Arial" w:cs="Arial"/>
      <w:b/>
      <w:bCs/>
      <w:color w:val="000000"/>
      <w:sz w:val="48"/>
      <w:szCs w:val="48"/>
      <w:lang w:eastAsia="en-GB"/>
    </w:rPr>
  </w:style>
  <w:style w:type="paragraph" w:styleId="Subtitle">
    <w:name w:val="Subtitle"/>
    <w:next w:val="Normal"/>
    <w:link w:val="SubtitleChar"/>
    <w:uiPriority w:val="37"/>
    <w:qFormat/>
    <w:rsid w:val="00900EC4"/>
    <w:pPr>
      <w:suppressAutoHyphens/>
      <w:autoSpaceDE w:val="0"/>
      <w:autoSpaceDN w:val="0"/>
      <w:adjustRightInd w:val="0"/>
      <w:spacing w:after="0" w:line="240" w:lineRule="auto"/>
      <w:ind w:left="-62"/>
      <w:jc w:val="center"/>
    </w:pPr>
    <w:rPr>
      <w:rFonts w:ascii="Arial" w:eastAsia="Times New Roman" w:hAnsi="Arial" w:cs="Arial"/>
      <w:b/>
      <w:bCs/>
      <w:color w:val="000000"/>
      <w:sz w:val="40"/>
      <w:szCs w:val="40"/>
      <w:lang w:eastAsia="en-GB"/>
    </w:rPr>
  </w:style>
  <w:style w:type="character" w:customStyle="1" w:styleId="SubtitleChar">
    <w:name w:val="Subtitle Char"/>
    <w:basedOn w:val="DefaultParagraphFont"/>
    <w:link w:val="Subtitle"/>
    <w:uiPriority w:val="37"/>
    <w:rsid w:val="00900EC4"/>
    <w:rPr>
      <w:rFonts w:ascii="Arial" w:eastAsia="Times New Roman" w:hAnsi="Arial" w:cs="Arial"/>
      <w:b/>
      <w:bCs/>
      <w:color w:val="000000"/>
      <w:sz w:val="40"/>
      <w:szCs w:val="40"/>
      <w:lang w:eastAsia="en-GB"/>
    </w:rPr>
  </w:style>
  <w:style w:type="paragraph" w:styleId="ListParagraph">
    <w:name w:val="List Paragraph"/>
    <w:aliases w:val="IAIS Bullet points - 1"/>
    <w:basedOn w:val="Normal"/>
    <w:uiPriority w:val="34"/>
    <w:qFormat/>
    <w:rsid w:val="00843FF8"/>
    <w:pPr>
      <w:numPr>
        <w:numId w:val="10"/>
      </w:numPr>
      <w:spacing w:before="80" w:after="80"/>
      <w:ind w:left="357" w:hanging="357"/>
      <w:contextualSpacing/>
    </w:pPr>
  </w:style>
  <w:style w:type="character" w:customStyle="1" w:styleId="Heading1Char">
    <w:name w:val="Heading 1 Char"/>
    <w:aliases w:val="Title 1 Char"/>
    <w:basedOn w:val="DefaultParagraphFont"/>
    <w:link w:val="Heading1"/>
    <w:uiPriority w:val="9"/>
    <w:rsid w:val="00BE3FFB"/>
    <w:rPr>
      <w:rFonts w:ascii="Arial" w:eastAsiaTheme="majorEastAsia" w:hAnsi="Arial" w:cstheme="majorBidi"/>
      <w:b/>
      <w:sz w:val="26"/>
      <w:szCs w:val="32"/>
    </w:rPr>
  </w:style>
  <w:style w:type="character" w:customStyle="1" w:styleId="Heading2Char">
    <w:name w:val="Heading 2 Char"/>
    <w:aliases w:val="IAIS Heading 2 - numbering Char"/>
    <w:basedOn w:val="DefaultParagraphFont"/>
    <w:link w:val="Heading2"/>
    <w:uiPriority w:val="9"/>
    <w:rsid w:val="00735FF4"/>
    <w:rPr>
      <w:rFonts w:ascii="Arial" w:eastAsiaTheme="majorEastAsia" w:hAnsi="Arial" w:cstheme="majorBidi"/>
      <w:b/>
      <w:sz w:val="28"/>
      <w:szCs w:val="26"/>
    </w:rPr>
  </w:style>
  <w:style w:type="character" w:customStyle="1" w:styleId="Heading3Char">
    <w:name w:val="Heading 3 Char"/>
    <w:aliases w:val="IAIS Heading 3 - numbering Char"/>
    <w:basedOn w:val="DefaultParagraphFont"/>
    <w:link w:val="Heading3"/>
    <w:uiPriority w:val="9"/>
    <w:rsid w:val="00735FF4"/>
    <w:rPr>
      <w:rFonts w:ascii="Arial" w:eastAsiaTheme="majorEastAsia" w:hAnsi="Arial" w:cstheme="majorBidi"/>
      <w:b/>
      <w:i/>
      <w:szCs w:val="24"/>
    </w:rPr>
  </w:style>
  <w:style w:type="character" w:customStyle="1" w:styleId="Heading4Char">
    <w:name w:val="Heading 4 Char"/>
    <w:basedOn w:val="DefaultParagraphFont"/>
    <w:link w:val="Heading4"/>
    <w:uiPriority w:val="9"/>
    <w:rsid w:val="00CE5E38"/>
    <w:rPr>
      <w:rFonts w:ascii="Arial" w:eastAsiaTheme="majorEastAsia" w:hAnsi="Arial" w:cstheme="majorBidi"/>
      <w:i/>
      <w:iCs/>
    </w:rPr>
  </w:style>
  <w:style w:type="character" w:customStyle="1" w:styleId="Heading5Char">
    <w:name w:val="Heading 5 Char"/>
    <w:basedOn w:val="DefaultParagraphFont"/>
    <w:link w:val="Heading5"/>
    <w:uiPriority w:val="9"/>
    <w:rsid w:val="00900EC4"/>
    <w:rPr>
      <w:rFonts w:ascii="Arial" w:hAnsi="Arial" w:cs="Arial"/>
      <w:u w:val="single"/>
    </w:rPr>
  </w:style>
  <w:style w:type="character" w:customStyle="1" w:styleId="Heading6Char">
    <w:name w:val="Heading 6 Char"/>
    <w:basedOn w:val="DefaultParagraphFont"/>
    <w:link w:val="Heading6"/>
    <w:uiPriority w:val="9"/>
    <w:semiHidden/>
    <w:rsid w:val="00F9508A"/>
    <w:rPr>
      <w:rFonts w:asciiTheme="majorHAnsi" w:eastAsiaTheme="majorEastAsia" w:hAnsiTheme="majorHAnsi" w:cstheme="majorBidi"/>
      <w:color w:val="105573" w:themeColor="accent1" w:themeShade="7F"/>
    </w:rPr>
  </w:style>
  <w:style w:type="character" w:customStyle="1" w:styleId="Heading7Char">
    <w:name w:val="Heading 7 Char"/>
    <w:basedOn w:val="DefaultParagraphFont"/>
    <w:link w:val="Heading7"/>
    <w:uiPriority w:val="9"/>
    <w:semiHidden/>
    <w:rsid w:val="00F9508A"/>
    <w:rPr>
      <w:rFonts w:asciiTheme="majorHAnsi" w:eastAsiaTheme="majorEastAsia" w:hAnsiTheme="majorHAnsi" w:cstheme="majorBidi"/>
      <w:i/>
      <w:iCs/>
      <w:color w:val="105573" w:themeColor="accent1" w:themeShade="7F"/>
    </w:rPr>
  </w:style>
  <w:style w:type="character" w:customStyle="1" w:styleId="Heading8Char">
    <w:name w:val="Heading 8 Char"/>
    <w:basedOn w:val="DefaultParagraphFont"/>
    <w:link w:val="Heading8"/>
    <w:uiPriority w:val="9"/>
    <w:semiHidden/>
    <w:rsid w:val="00F950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9508A"/>
    <w:rPr>
      <w:rFonts w:asciiTheme="majorHAnsi" w:eastAsiaTheme="majorEastAsia" w:hAnsiTheme="majorHAnsi" w:cstheme="majorBidi"/>
      <w:i/>
      <w:iCs/>
      <w:color w:val="272727" w:themeColor="text1" w:themeTint="D8"/>
      <w:sz w:val="21"/>
      <w:szCs w:val="21"/>
    </w:rPr>
  </w:style>
  <w:style w:type="paragraph" w:customStyle="1" w:styleId="IAISHighlightboxtitle">
    <w:name w:val="IAIS Highlight box: title"/>
    <w:basedOn w:val="Normal"/>
    <w:qFormat/>
    <w:rsid w:val="00BC18F2"/>
    <w:pPr>
      <w:spacing w:before="120"/>
    </w:pPr>
    <w:rPr>
      <w:rFonts w:cs="Tahoma"/>
      <w:b/>
      <w:szCs w:val="20"/>
    </w:rPr>
  </w:style>
  <w:style w:type="paragraph" w:customStyle="1" w:styleId="List2nd">
    <w:name w:val="List 2nd"/>
    <w:basedOn w:val="ListParagraph"/>
    <w:uiPriority w:val="34"/>
    <w:qFormat/>
    <w:rsid w:val="00657F22"/>
    <w:pPr>
      <w:numPr>
        <w:ilvl w:val="1"/>
      </w:numPr>
      <w:ind w:left="1434" w:hanging="357"/>
    </w:pPr>
  </w:style>
  <w:style w:type="paragraph" w:styleId="Caption">
    <w:name w:val="caption"/>
    <w:basedOn w:val="Normal"/>
    <w:next w:val="Normal"/>
    <w:uiPriority w:val="39"/>
    <w:qFormat/>
    <w:rsid w:val="00900EC4"/>
    <w:pPr>
      <w:spacing w:after="200" w:line="240" w:lineRule="auto"/>
      <w:jc w:val="center"/>
    </w:pPr>
    <w:rPr>
      <w:b/>
      <w:i/>
      <w:iCs/>
      <w:szCs w:val="18"/>
    </w:rPr>
  </w:style>
  <w:style w:type="character" w:styleId="Emphasis">
    <w:name w:val="Emphasis"/>
    <w:uiPriority w:val="20"/>
    <w:semiHidden/>
    <w:qFormat/>
    <w:rsid w:val="000C18E0"/>
    <w:rPr>
      <w:b/>
      <w:noProof w:val="0"/>
      <w:lang w:val="en-GB"/>
    </w:rPr>
  </w:style>
  <w:style w:type="character" w:styleId="SubtleEmphasis">
    <w:name w:val="Subtle Emphasis"/>
    <w:basedOn w:val="DefaultParagraphFont"/>
    <w:uiPriority w:val="19"/>
    <w:semiHidden/>
    <w:qFormat/>
    <w:rsid w:val="000C18E0"/>
    <w:rPr>
      <w:noProof w:val="0"/>
      <w:u w:val="single"/>
      <w:lang w:val="en-GB"/>
    </w:rPr>
  </w:style>
  <w:style w:type="table" w:styleId="ListTable7Colorful-Accent6">
    <w:name w:val="List Table 7 Colorful Accent 6"/>
    <w:basedOn w:val="TableNormal"/>
    <w:uiPriority w:val="52"/>
    <w:rsid w:val="00A43B95"/>
    <w:pPr>
      <w:spacing w:after="0" w:line="240" w:lineRule="auto"/>
    </w:pPr>
    <w:rPr>
      <w:color w:val="C90F1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33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33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33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3340" w:themeColor="accent6"/>
        </w:tcBorders>
        <w:shd w:val="clear" w:color="auto" w:fill="FFFFFF" w:themeFill="background1"/>
      </w:tcPr>
    </w:tblStylePr>
    <w:tblStylePr w:type="band1Vert">
      <w:tblPr/>
      <w:tcPr>
        <w:shd w:val="clear" w:color="auto" w:fill="FBD6D8" w:themeFill="accent6" w:themeFillTint="33"/>
      </w:tcPr>
    </w:tblStylePr>
    <w:tblStylePr w:type="band1Horz">
      <w:tblPr/>
      <w:tcPr>
        <w:shd w:val="clear" w:color="auto" w:fill="FBD6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IAIStable">
    <w:name w:val="IAIS table"/>
    <w:basedOn w:val="TableNormal"/>
    <w:uiPriority w:val="99"/>
    <w:rsid w:val="00B631B3"/>
    <w:pPr>
      <w:spacing w:after="0" w:line="240" w:lineRule="auto"/>
      <w:jc w:val="both"/>
    </w:pPr>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tcPr>
      <w:shd w:val="clear" w:color="auto" w:fill="auto"/>
    </w:tcPr>
    <w:tblStylePr w:type="firstRow">
      <w:pPr>
        <w:wordWrap/>
        <w:jc w:val="both"/>
      </w:pPr>
      <w:rPr>
        <w:rFonts w:ascii="Arial" w:hAnsi="Arial"/>
        <w:b/>
        <w:sz w:val="22"/>
      </w:rPr>
      <w:tblPr/>
      <w:tcPr>
        <w:shd w:val="clear" w:color="auto" w:fill="D4EDF9" w:themeFill="accent1" w:themeFillTint="33"/>
        <w:vAlign w:val="center"/>
      </w:tcPr>
    </w:tblStylePr>
    <w:tblStylePr w:type="lastRow">
      <w:tblPr/>
      <w:tcPr>
        <w:tcBorders>
          <w:top w:val="double" w:sz="4" w:space="0" w:color="auto"/>
        </w:tcBorders>
      </w:tcPr>
    </w:tblStylePr>
    <w:tblStylePr w:type="firstCol">
      <w:pPr>
        <w:jc w:val="left"/>
      </w:pPr>
      <w:rPr>
        <w:b/>
      </w:rPr>
    </w:tblStylePr>
    <w:tblStylePr w:type="lastCol">
      <w:rPr>
        <w:b/>
      </w:rPr>
    </w:tblStylePr>
  </w:style>
  <w:style w:type="paragraph" w:customStyle="1" w:styleId="Numberedlist1">
    <w:name w:val="Numbered list 1"/>
    <w:uiPriority w:val="34"/>
    <w:qFormat/>
    <w:rsid w:val="004049F4"/>
    <w:pPr>
      <w:numPr>
        <w:numId w:val="20"/>
      </w:numPr>
      <w:suppressAutoHyphens/>
      <w:spacing w:after="120"/>
    </w:pPr>
    <w:rPr>
      <w:rFonts w:ascii="Arial" w:hAnsi="Arial"/>
    </w:rPr>
  </w:style>
  <w:style w:type="paragraph" w:customStyle="1" w:styleId="Numberedlist2">
    <w:name w:val="Numbered list 2"/>
    <w:basedOn w:val="Numberedlist1"/>
    <w:uiPriority w:val="34"/>
    <w:qFormat/>
    <w:rsid w:val="00657F22"/>
    <w:pPr>
      <w:numPr>
        <w:ilvl w:val="1"/>
      </w:numPr>
    </w:pPr>
  </w:style>
  <w:style w:type="numbering" w:customStyle="1" w:styleId="IAISnumberedlist">
    <w:name w:val="IAIS numbered list"/>
    <w:uiPriority w:val="99"/>
    <w:rsid w:val="0090053A"/>
    <w:pPr>
      <w:numPr>
        <w:numId w:val="8"/>
      </w:numPr>
    </w:pPr>
  </w:style>
  <w:style w:type="paragraph" w:customStyle="1" w:styleId="Numberedlist3">
    <w:name w:val="Numbered list 3"/>
    <w:basedOn w:val="Numberedlist2"/>
    <w:uiPriority w:val="34"/>
    <w:qFormat/>
    <w:rsid w:val="00657F22"/>
    <w:pPr>
      <w:numPr>
        <w:ilvl w:val="2"/>
      </w:numPr>
    </w:pPr>
  </w:style>
  <w:style w:type="paragraph" w:customStyle="1" w:styleId="List3rd">
    <w:name w:val="List 3rd"/>
    <w:basedOn w:val="ListParagraph"/>
    <w:uiPriority w:val="34"/>
    <w:qFormat/>
    <w:rsid w:val="00657F22"/>
    <w:pPr>
      <w:numPr>
        <w:ilvl w:val="2"/>
      </w:numPr>
    </w:pPr>
  </w:style>
  <w:style w:type="paragraph" w:styleId="TOCHeading">
    <w:name w:val="TOC Heading"/>
    <w:aliases w:val="Table of Content Heading"/>
    <w:basedOn w:val="IAISHeading1-numbering"/>
    <w:next w:val="Normal"/>
    <w:uiPriority w:val="39"/>
    <w:semiHidden/>
    <w:qFormat/>
    <w:rsid w:val="00EB0D1C"/>
    <w:pPr>
      <w:outlineLvl w:val="9"/>
    </w:pPr>
    <w:rPr>
      <w:rFonts w:asciiTheme="majorHAnsi" w:hAnsiTheme="majorHAnsi"/>
      <w:lang w:val="en-US"/>
    </w:rPr>
  </w:style>
  <w:style w:type="paragraph" w:styleId="TOC1">
    <w:name w:val="toc 1"/>
    <w:aliases w:val="IAIS Content Overview Levels 1"/>
    <w:basedOn w:val="Normal"/>
    <w:next w:val="Normal"/>
    <w:autoRedefine/>
    <w:uiPriority w:val="39"/>
    <w:unhideWhenUsed/>
    <w:rsid w:val="00A6165E"/>
    <w:pPr>
      <w:spacing w:before="120" w:after="0"/>
      <w:jc w:val="left"/>
    </w:pPr>
    <w:rPr>
      <w:rFonts w:asciiTheme="minorHAnsi" w:hAnsiTheme="minorHAnsi" w:cstheme="minorHAnsi"/>
      <w:b/>
      <w:bCs/>
      <w:i/>
      <w:iCs/>
      <w:sz w:val="24"/>
      <w:szCs w:val="24"/>
    </w:rPr>
  </w:style>
  <w:style w:type="paragraph" w:styleId="TOC2">
    <w:name w:val="toc 2"/>
    <w:aliases w:val="IAIS Content Overview Levels 2"/>
    <w:basedOn w:val="TOC1"/>
    <w:next w:val="Normal"/>
    <w:autoRedefine/>
    <w:uiPriority w:val="39"/>
    <w:unhideWhenUsed/>
    <w:rsid w:val="00A6165E"/>
    <w:pPr>
      <w:ind w:left="200"/>
    </w:pPr>
    <w:rPr>
      <w:i w:val="0"/>
      <w:iCs w:val="0"/>
      <w:sz w:val="22"/>
      <w:szCs w:val="22"/>
    </w:rPr>
  </w:style>
  <w:style w:type="paragraph" w:styleId="TOC3">
    <w:name w:val="toc 3"/>
    <w:aliases w:val="IAIS Content Overview Levels 3"/>
    <w:basedOn w:val="TOC2"/>
    <w:next w:val="Normal"/>
    <w:autoRedefine/>
    <w:uiPriority w:val="39"/>
    <w:unhideWhenUsed/>
    <w:rsid w:val="00A6165E"/>
    <w:pPr>
      <w:spacing w:before="0"/>
      <w:ind w:left="400"/>
    </w:pPr>
    <w:rPr>
      <w:b w:val="0"/>
      <w:bCs w:val="0"/>
      <w:sz w:val="20"/>
      <w:szCs w:val="20"/>
    </w:rPr>
  </w:style>
  <w:style w:type="character" w:styleId="Hyperlink">
    <w:name w:val="Hyperlink"/>
    <w:basedOn w:val="DefaultParagraphFont"/>
    <w:uiPriority w:val="99"/>
    <w:unhideWhenUsed/>
    <w:rsid w:val="001614F3"/>
    <w:rPr>
      <w:color w:val="0057B8" w:themeColor="hyperlink"/>
      <w:u w:val="single"/>
    </w:rPr>
  </w:style>
  <w:style w:type="paragraph" w:customStyle="1" w:styleId="Annextitle">
    <w:name w:val="Annex title"/>
    <w:basedOn w:val="Heading1"/>
    <w:next w:val="Normal"/>
    <w:uiPriority w:val="37"/>
    <w:qFormat/>
    <w:rsid w:val="000C18E0"/>
    <w:pPr>
      <w:numPr>
        <w:numId w:val="11"/>
      </w:numPr>
      <w:spacing w:before="120"/>
    </w:pPr>
    <w:rPr>
      <w:rFonts w:cs="Arial"/>
    </w:rPr>
  </w:style>
  <w:style w:type="paragraph" w:customStyle="1" w:styleId="IAISHeading1-numbering">
    <w:name w:val="IAIS Heading 1 - numbering"/>
    <w:basedOn w:val="Heading1"/>
    <w:next w:val="Normal"/>
    <w:link w:val="IAISHeading1-numberingZchn"/>
    <w:uiPriority w:val="35"/>
    <w:qFormat/>
    <w:rsid w:val="00BE2D8F"/>
    <w:pPr>
      <w:numPr>
        <w:numId w:val="38"/>
      </w:numPr>
    </w:pPr>
    <w:rPr>
      <w:sz w:val="30"/>
    </w:rPr>
  </w:style>
  <w:style w:type="paragraph" w:customStyle="1" w:styleId="Numberednormal">
    <w:name w:val="Numbered normal"/>
    <w:basedOn w:val="Normal"/>
    <w:uiPriority w:val="1"/>
    <w:qFormat/>
    <w:rsid w:val="00A26CB0"/>
    <w:pPr>
      <w:numPr>
        <w:numId w:val="12"/>
      </w:numPr>
      <w:ind w:left="0" w:firstLine="0"/>
    </w:pPr>
  </w:style>
  <w:style w:type="character" w:customStyle="1" w:styleId="IAISHeading1-numberingZchn">
    <w:name w:val="IAIS Heading 1 - numbering Zchn"/>
    <w:basedOn w:val="Heading1Char"/>
    <w:link w:val="IAISHeading1-numbering"/>
    <w:uiPriority w:val="35"/>
    <w:rsid w:val="00D944EE"/>
    <w:rPr>
      <w:rFonts w:ascii="Arial" w:eastAsiaTheme="majorEastAsia" w:hAnsi="Arial" w:cstheme="majorBidi"/>
      <w:b/>
      <w:sz w:val="30"/>
      <w:szCs w:val="32"/>
    </w:rPr>
  </w:style>
  <w:style w:type="paragraph" w:customStyle="1" w:styleId="Box">
    <w:name w:val="Box"/>
    <w:basedOn w:val="Normal"/>
    <w:uiPriority w:val="40"/>
    <w:rsid w:val="00900EC4"/>
    <w:pPr>
      <w:pBdr>
        <w:top w:val="single" w:sz="4" w:space="0" w:color="000000"/>
        <w:left w:val="single" w:sz="4" w:space="0" w:color="000000"/>
        <w:bottom w:val="single" w:sz="4" w:space="0" w:color="000000"/>
        <w:right w:val="single" w:sz="4" w:space="0" w:color="000000"/>
      </w:pBdr>
      <w:spacing w:after="1"/>
      <w:ind w:left="11" w:hanging="11"/>
    </w:pPr>
    <w:rPr>
      <w:rFonts w:cs="Arial"/>
      <w:lang w:eastAsia="de-CH"/>
    </w:rPr>
  </w:style>
  <w:style w:type="paragraph" w:customStyle="1" w:styleId="BlueBox">
    <w:name w:val="Blue Box"/>
    <w:basedOn w:val="Normal"/>
    <w:uiPriority w:val="41"/>
    <w:rsid w:val="000C18E0"/>
    <w:pPr>
      <w:pBdr>
        <w:top w:val="single" w:sz="4" w:space="0" w:color="auto"/>
        <w:left w:val="single" w:sz="4" w:space="4" w:color="auto"/>
        <w:bottom w:val="single" w:sz="4" w:space="1" w:color="auto"/>
        <w:right w:val="single" w:sz="4" w:space="4" w:color="auto"/>
      </w:pBdr>
      <w:shd w:val="clear" w:color="auto" w:fill="D4EDF9" w:themeFill="accent1" w:themeFillTint="33"/>
      <w:spacing w:after="200" w:line="276" w:lineRule="auto"/>
      <w:jc w:val="center"/>
    </w:pPr>
    <w:rPr>
      <w:rFonts w:eastAsia="Times New Roman" w:cs="Arial"/>
      <w:b/>
    </w:rPr>
  </w:style>
  <w:style w:type="paragraph" w:styleId="FootnoteText">
    <w:name w:val="footnote text"/>
    <w:basedOn w:val="Normal"/>
    <w:link w:val="FootnoteTextChar"/>
    <w:uiPriority w:val="40"/>
    <w:semiHidden/>
    <w:qFormat/>
    <w:rsid w:val="005A2E8D"/>
    <w:pPr>
      <w:spacing w:after="0" w:line="240" w:lineRule="auto"/>
    </w:pPr>
    <w:rPr>
      <w:szCs w:val="20"/>
    </w:rPr>
  </w:style>
  <w:style w:type="character" w:customStyle="1" w:styleId="FootnoteTextChar">
    <w:name w:val="Footnote Text Char"/>
    <w:basedOn w:val="DefaultParagraphFont"/>
    <w:link w:val="FootnoteText"/>
    <w:uiPriority w:val="40"/>
    <w:semiHidden/>
    <w:rsid w:val="005A2E8D"/>
    <w:rPr>
      <w:rFonts w:ascii="Arial" w:hAnsi="Arial"/>
      <w:sz w:val="20"/>
      <w:szCs w:val="20"/>
    </w:rPr>
  </w:style>
  <w:style w:type="paragraph" w:styleId="TableofFigures">
    <w:name w:val="table of figures"/>
    <w:basedOn w:val="Normal"/>
    <w:next w:val="Normal"/>
    <w:uiPriority w:val="99"/>
    <w:unhideWhenUsed/>
    <w:rsid w:val="007673C5"/>
    <w:pPr>
      <w:spacing w:after="0"/>
    </w:pPr>
  </w:style>
  <w:style w:type="table" w:styleId="PlainTable3">
    <w:name w:val="Plain Table 3"/>
    <w:basedOn w:val="TableNormal"/>
    <w:uiPriority w:val="43"/>
    <w:rsid w:val="008E40D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mallTitle">
    <w:name w:val="Small Title"/>
    <w:basedOn w:val="Title"/>
    <w:link w:val="SmallTitleChar"/>
    <w:uiPriority w:val="38"/>
    <w:qFormat/>
    <w:rsid w:val="004049F4"/>
    <w:rPr>
      <w:sz w:val="30"/>
      <w:szCs w:val="30"/>
    </w:rPr>
  </w:style>
  <w:style w:type="paragraph" w:customStyle="1" w:styleId="Smallsubtitle">
    <w:name w:val="Small subtitle"/>
    <w:basedOn w:val="SmallTitle"/>
    <w:link w:val="SmallsubtitleChar"/>
    <w:uiPriority w:val="38"/>
    <w:qFormat/>
    <w:rsid w:val="004049F4"/>
    <w:pPr>
      <w:spacing w:before="240" w:after="240"/>
    </w:pPr>
    <w:rPr>
      <w:b w:val="0"/>
      <w:sz w:val="22"/>
      <w:szCs w:val="22"/>
    </w:rPr>
  </w:style>
  <w:style w:type="character" w:customStyle="1" w:styleId="SmallTitleChar">
    <w:name w:val="Small Title Char"/>
    <w:basedOn w:val="TitleChar"/>
    <w:link w:val="SmallTitle"/>
    <w:uiPriority w:val="38"/>
    <w:rsid w:val="004049F4"/>
    <w:rPr>
      <w:rFonts w:ascii="Arial" w:eastAsia="Times New Roman" w:hAnsi="Arial" w:cs="Arial"/>
      <w:b/>
      <w:bCs/>
      <w:color w:val="000000"/>
      <w:sz w:val="30"/>
      <w:szCs w:val="30"/>
      <w:lang w:eastAsia="en-GB"/>
    </w:rPr>
  </w:style>
  <w:style w:type="character" w:customStyle="1" w:styleId="SmallsubtitleChar">
    <w:name w:val="Small subtitle Char"/>
    <w:basedOn w:val="SmallTitleChar"/>
    <w:link w:val="Smallsubtitle"/>
    <w:uiPriority w:val="38"/>
    <w:rsid w:val="004049F4"/>
    <w:rPr>
      <w:rFonts w:ascii="Arial" w:eastAsia="Times New Roman" w:hAnsi="Arial" w:cs="Arial"/>
      <w:b w:val="0"/>
      <w:bCs/>
      <w:color w:val="000000"/>
      <w:sz w:val="30"/>
      <w:szCs w:val="30"/>
      <w:lang w:eastAsia="en-GB"/>
    </w:rPr>
  </w:style>
  <w:style w:type="numbering" w:customStyle="1" w:styleId="IAISbulletlist">
    <w:name w:val="IAIS bullet list"/>
    <w:uiPriority w:val="99"/>
    <w:rsid w:val="0090053A"/>
    <w:pPr>
      <w:numPr>
        <w:numId w:val="19"/>
      </w:numPr>
    </w:pPr>
  </w:style>
  <w:style w:type="paragraph" w:customStyle="1" w:styleId="List1ListParagraph">
    <w:name w:val="List 1  (List Paragraph)"/>
    <w:basedOn w:val="Normal"/>
    <w:rsid w:val="0090053A"/>
    <w:pPr>
      <w:numPr>
        <w:numId w:val="19"/>
      </w:numPr>
    </w:pPr>
  </w:style>
  <w:style w:type="table" w:customStyle="1" w:styleId="Style2">
    <w:name w:val="Style2"/>
    <w:basedOn w:val="TableNormal"/>
    <w:uiPriority w:val="99"/>
    <w:rsid w:val="003B0208"/>
    <w:pPr>
      <w:spacing w:after="0" w:line="240" w:lineRule="auto"/>
    </w:pPr>
    <w:rPr>
      <w:rFonts w:ascii="Arial" w:eastAsia="Arial" w:hAnsi="Arial" w:cs="Times New Roman"/>
    </w:rPr>
    <w:tblPr>
      <w:tblInd w:w="0" w:type="nil"/>
      <w:tblBorders>
        <w:bottom w:val="single" w:sz="4" w:space="0" w:color="auto"/>
      </w:tblBorders>
    </w:tblPr>
    <w:tcPr>
      <w:vAlign w:val="center"/>
    </w:tcPr>
    <w:tblStylePr w:type="firstRow">
      <w:pPr>
        <w:jc w:val="center"/>
      </w:pPr>
      <w:rPr>
        <w:rFonts w:ascii="Arial" w:hAnsi="Arial" w:cs="Arial" w:hint="default"/>
        <w:b/>
      </w:rPr>
      <w:tblPr/>
      <w:tcPr>
        <w:vAlign w:val="center"/>
      </w:tcPr>
    </w:tblStylePr>
    <w:tblStylePr w:type="firstCol">
      <w:pPr>
        <w:jc w:val="left"/>
      </w:pPr>
      <w:rPr>
        <w:rFonts w:ascii="Arial" w:hAnsi="Arial" w:cs="Arial" w:hint="default"/>
        <w:b/>
        <w:sz w:val="22"/>
        <w:szCs w:val="22"/>
      </w:rPr>
      <w:tblPr/>
      <w:tcPr>
        <w:vAlign w:val="center"/>
      </w:tcPr>
    </w:tblStylePr>
  </w:style>
  <w:style w:type="character" w:customStyle="1" w:styleId="NichtaufgelsteErwhnung1">
    <w:name w:val="Nicht aufgelöste Erwähnung1"/>
    <w:basedOn w:val="DefaultParagraphFont"/>
    <w:uiPriority w:val="99"/>
    <w:semiHidden/>
    <w:unhideWhenUsed/>
    <w:rsid w:val="00FE7272"/>
    <w:rPr>
      <w:color w:val="605E5C"/>
      <w:shd w:val="clear" w:color="auto" w:fill="E1DFDD"/>
    </w:rPr>
  </w:style>
  <w:style w:type="paragraph" w:styleId="Index1">
    <w:name w:val="index 1"/>
    <w:basedOn w:val="Normal"/>
    <w:next w:val="Normal"/>
    <w:autoRedefine/>
    <w:uiPriority w:val="99"/>
    <w:unhideWhenUsed/>
    <w:rsid w:val="00FC0982"/>
    <w:pPr>
      <w:spacing w:after="0"/>
      <w:ind w:left="220" w:hanging="220"/>
    </w:pPr>
    <w:rPr>
      <w:rFonts w:asciiTheme="minorHAnsi" w:hAnsiTheme="minorHAnsi" w:cstheme="minorHAnsi"/>
      <w:sz w:val="18"/>
      <w:szCs w:val="18"/>
    </w:rPr>
  </w:style>
  <w:style w:type="paragraph" w:styleId="Index2">
    <w:name w:val="index 2"/>
    <w:basedOn w:val="Normal"/>
    <w:next w:val="Normal"/>
    <w:autoRedefine/>
    <w:uiPriority w:val="99"/>
    <w:unhideWhenUsed/>
    <w:rsid w:val="00FC0982"/>
    <w:pPr>
      <w:spacing w:after="0"/>
      <w:ind w:left="440" w:hanging="220"/>
    </w:pPr>
    <w:rPr>
      <w:rFonts w:asciiTheme="minorHAnsi" w:hAnsiTheme="minorHAnsi" w:cstheme="minorHAnsi"/>
      <w:sz w:val="18"/>
      <w:szCs w:val="18"/>
    </w:rPr>
  </w:style>
  <w:style w:type="paragraph" w:styleId="Index3">
    <w:name w:val="index 3"/>
    <w:basedOn w:val="Normal"/>
    <w:next w:val="Normal"/>
    <w:autoRedefine/>
    <w:uiPriority w:val="99"/>
    <w:unhideWhenUsed/>
    <w:rsid w:val="00FC0982"/>
    <w:pPr>
      <w:spacing w:after="0"/>
      <w:ind w:left="660" w:hanging="220"/>
    </w:pPr>
    <w:rPr>
      <w:rFonts w:asciiTheme="minorHAnsi" w:hAnsiTheme="minorHAnsi" w:cstheme="minorHAnsi"/>
      <w:sz w:val="18"/>
      <w:szCs w:val="18"/>
    </w:rPr>
  </w:style>
  <w:style w:type="paragraph" w:styleId="Index4">
    <w:name w:val="index 4"/>
    <w:basedOn w:val="Normal"/>
    <w:next w:val="Normal"/>
    <w:autoRedefine/>
    <w:uiPriority w:val="99"/>
    <w:unhideWhenUsed/>
    <w:rsid w:val="00FC0982"/>
    <w:pPr>
      <w:spacing w:after="0"/>
      <w:ind w:left="880" w:hanging="220"/>
    </w:pPr>
    <w:rPr>
      <w:rFonts w:asciiTheme="minorHAnsi" w:hAnsiTheme="minorHAnsi" w:cstheme="minorHAnsi"/>
      <w:sz w:val="18"/>
      <w:szCs w:val="18"/>
    </w:rPr>
  </w:style>
  <w:style w:type="paragraph" w:styleId="Index5">
    <w:name w:val="index 5"/>
    <w:basedOn w:val="Normal"/>
    <w:next w:val="Normal"/>
    <w:autoRedefine/>
    <w:uiPriority w:val="99"/>
    <w:unhideWhenUsed/>
    <w:rsid w:val="00FC0982"/>
    <w:pPr>
      <w:spacing w:after="0"/>
      <w:ind w:left="1100" w:hanging="220"/>
    </w:pPr>
    <w:rPr>
      <w:rFonts w:asciiTheme="minorHAnsi" w:hAnsiTheme="minorHAnsi" w:cstheme="minorHAnsi"/>
      <w:sz w:val="18"/>
      <w:szCs w:val="18"/>
    </w:rPr>
  </w:style>
  <w:style w:type="paragraph" w:styleId="Index6">
    <w:name w:val="index 6"/>
    <w:basedOn w:val="Normal"/>
    <w:next w:val="Normal"/>
    <w:autoRedefine/>
    <w:uiPriority w:val="99"/>
    <w:unhideWhenUsed/>
    <w:rsid w:val="00FC0982"/>
    <w:pPr>
      <w:spacing w:after="0"/>
      <w:ind w:left="1320" w:hanging="220"/>
    </w:pPr>
    <w:rPr>
      <w:rFonts w:asciiTheme="minorHAnsi" w:hAnsiTheme="minorHAnsi" w:cstheme="minorHAnsi"/>
      <w:sz w:val="18"/>
      <w:szCs w:val="18"/>
    </w:rPr>
  </w:style>
  <w:style w:type="paragraph" w:styleId="Index7">
    <w:name w:val="index 7"/>
    <w:basedOn w:val="Normal"/>
    <w:next w:val="Normal"/>
    <w:autoRedefine/>
    <w:uiPriority w:val="99"/>
    <w:unhideWhenUsed/>
    <w:rsid w:val="00FC0982"/>
    <w:pPr>
      <w:spacing w:after="0"/>
      <w:ind w:left="1540" w:hanging="220"/>
    </w:pPr>
    <w:rPr>
      <w:rFonts w:asciiTheme="minorHAnsi" w:hAnsiTheme="minorHAnsi" w:cstheme="minorHAnsi"/>
      <w:sz w:val="18"/>
      <w:szCs w:val="18"/>
    </w:rPr>
  </w:style>
  <w:style w:type="paragraph" w:styleId="Index8">
    <w:name w:val="index 8"/>
    <w:basedOn w:val="Normal"/>
    <w:next w:val="Normal"/>
    <w:autoRedefine/>
    <w:uiPriority w:val="99"/>
    <w:unhideWhenUsed/>
    <w:rsid w:val="00FC0982"/>
    <w:pPr>
      <w:spacing w:after="0"/>
      <w:ind w:left="1760" w:hanging="220"/>
    </w:pPr>
    <w:rPr>
      <w:rFonts w:asciiTheme="minorHAnsi" w:hAnsiTheme="minorHAnsi" w:cstheme="minorHAnsi"/>
      <w:sz w:val="18"/>
      <w:szCs w:val="18"/>
    </w:rPr>
  </w:style>
  <w:style w:type="paragraph" w:styleId="Index9">
    <w:name w:val="index 9"/>
    <w:basedOn w:val="Normal"/>
    <w:next w:val="Normal"/>
    <w:autoRedefine/>
    <w:uiPriority w:val="99"/>
    <w:unhideWhenUsed/>
    <w:rsid w:val="00FC0982"/>
    <w:pPr>
      <w:spacing w:after="0"/>
      <w:ind w:left="1980" w:hanging="220"/>
    </w:pPr>
    <w:rPr>
      <w:rFonts w:asciiTheme="minorHAnsi" w:hAnsiTheme="minorHAnsi" w:cstheme="minorHAnsi"/>
      <w:sz w:val="18"/>
      <w:szCs w:val="18"/>
    </w:rPr>
  </w:style>
  <w:style w:type="paragraph" w:styleId="IndexHeading">
    <w:name w:val="index heading"/>
    <w:basedOn w:val="Normal"/>
    <w:next w:val="Index1"/>
    <w:uiPriority w:val="99"/>
    <w:unhideWhenUsed/>
    <w:rsid w:val="00FC0982"/>
    <w:pPr>
      <w:pBdr>
        <w:top w:val="single" w:sz="12" w:space="0" w:color="auto"/>
      </w:pBdr>
      <w:spacing w:before="360" w:after="240"/>
    </w:pPr>
    <w:rPr>
      <w:rFonts w:asciiTheme="minorHAnsi" w:hAnsiTheme="minorHAnsi" w:cstheme="minorHAnsi"/>
      <w:b/>
      <w:bCs/>
      <w:i/>
      <w:iCs/>
      <w:sz w:val="26"/>
      <w:szCs w:val="26"/>
    </w:rPr>
  </w:style>
  <w:style w:type="paragraph" w:styleId="TOC4">
    <w:name w:val="toc 4"/>
    <w:basedOn w:val="Normal"/>
    <w:next w:val="Normal"/>
    <w:autoRedefine/>
    <w:uiPriority w:val="39"/>
    <w:unhideWhenUsed/>
    <w:rsid w:val="00FC0982"/>
    <w:pPr>
      <w:spacing w:after="0"/>
      <w:ind w:left="600"/>
      <w:jc w:val="left"/>
    </w:pPr>
    <w:rPr>
      <w:rFonts w:asciiTheme="minorHAnsi" w:hAnsiTheme="minorHAnsi" w:cstheme="minorHAnsi"/>
      <w:szCs w:val="20"/>
    </w:rPr>
  </w:style>
  <w:style w:type="paragraph" w:styleId="TOC5">
    <w:name w:val="toc 5"/>
    <w:basedOn w:val="Normal"/>
    <w:next w:val="Normal"/>
    <w:autoRedefine/>
    <w:uiPriority w:val="39"/>
    <w:unhideWhenUsed/>
    <w:rsid w:val="00FC0982"/>
    <w:pPr>
      <w:spacing w:after="0"/>
      <w:ind w:left="800"/>
      <w:jc w:val="left"/>
    </w:pPr>
    <w:rPr>
      <w:rFonts w:asciiTheme="minorHAnsi" w:hAnsiTheme="minorHAnsi" w:cstheme="minorHAnsi"/>
      <w:szCs w:val="20"/>
    </w:rPr>
  </w:style>
  <w:style w:type="paragraph" w:styleId="TOC6">
    <w:name w:val="toc 6"/>
    <w:basedOn w:val="Normal"/>
    <w:next w:val="Normal"/>
    <w:autoRedefine/>
    <w:uiPriority w:val="39"/>
    <w:unhideWhenUsed/>
    <w:rsid w:val="00FC0982"/>
    <w:pPr>
      <w:spacing w:after="0"/>
      <w:ind w:left="1000"/>
      <w:jc w:val="left"/>
    </w:pPr>
    <w:rPr>
      <w:rFonts w:asciiTheme="minorHAnsi" w:hAnsiTheme="minorHAnsi" w:cstheme="minorHAnsi"/>
      <w:szCs w:val="20"/>
    </w:rPr>
  </w:style>
  <w:style w:type="paragraph" w:styleId="TOC7">
    <w:name w:val="toc 7"/>
    <w:basedOn w:val="Normal"/>
    <w:next w:val="Normal"/>
    <w:autoRedefine/>
    <w:uiPriority w:val="39"/>
    <w:unhideWhenUsed/>
    <w:rsid w:val="00FC0982"/>
    <w:pPr>
      <w:spacing w:after="0"/>
      <w:ind w:left="1200"/>
      <w:jc w:val="left"/>
    </w:pPr>
    <w:rPr>
      <w:rFonts w:asciiTheme="minorHAnsi" w:hAnsiTheme="minorHAnsi" w:cstheme="minorHAnsi"/>
      <w:szCs w:val="20"/>
    </w:rPr>
  </w:style>
  <w:style w:type="paragraph" w:styleId="TOC8">
    <w:name w:val="toc 8"/>
    <w:basedOn w:val="Normal"/>
    <w:next w:val="Normal"/>
    <w:autoRedefine/>
    <w:uiPriority w:val="39"/>
    <w:unhideWhenUsed/>
    <w:rsid w:val="00FC0982"/>
    <w:pPr>
      <w:spacing w:after="0"/>
      <w:ind w:left="1400"/>
      <w:jc w:val="left"/>
    </w:pPr>
    <w:rPr>
      <w:rFonts w:asciiTheme="minorHAnsi" w:hAnsiTheme="minorHAnsi" w:cstheme="minorHAnsi"/>
      <w:szCs w:val="20"/>
    </w:rPr>
  </w:style>
  <w:style w:type="paragraph" w:styleId="TOC9">
    <w:name w:val="toc 9"/>
    <w:basedOn w:val="Normal"/>
    <w:next w:val="Normal"/>
    <w:autoRedefine/>
    <w:uiPriority w:val="39"/>
    <w:unhideWhenUsed/>
    <w:rsid w:val="00FC0982"/>
    <w:pPr>
      <w:spacing w:after="0"/>
      <w:ind w:left="1600"/>
      <w:jc w:val="left"/>
    </w:pPr>
    <w:rPr>
      <w:rFonts w:asciiTheme="minorHAnsi" w:hAnsiTheme="minorHAnsi" w:cstheme="minorHAnsi"/>
      <w:szCs w:val="20"/>
    </w:rPr>
  </w:style>
  <w:style w:type="character" w:styleId="FootnoteReference">
    <w:name w:val="footnote reference"/>
    <w:basedOn w:val="DefaultParagraphFont"/>
    <w:uiPriority w:val="40"/>
    <w:semiHidden/>
    <w:qFormat/>
    <w:rsid w:val="00FC0982"/>
    <w:rPr>
      <w:vertAlign w:val="superscript"/>
    </w:rPr>
  </w:style>
  <w:style w:type="paragraph" w:customStyle="1" w:styleId="IAISMemorandumtablebold">
    <w:name w:val="IAIS Memorandum table: bold"/>
    <w:basedOn w:val="Normal"/>
    <w:qFormat/>
    <w:rsid w:val="00843FF8"/>
    <w:pPr>
      <w:spacing w:after="0"/>
      <w:ind w:left="42"/>
    </w:pPr>
    <w:rPr>
      <w:rFonts w:cs="Tahoma"/>
      <w:b/>
      <w:szCs w:val="21"/>
    </w:rPr>
  </w:style>
  <w:style w:type="paragraph" w:customStyle="1" w:styleId="IAISMemorandumtablecontent">
    <w:name w:val="IAIS Memorandum table: content"/>
    <w:basedOn w:val="IAISMemorandumtablebold"/>
    <w:qFormat/>
    <w:rsid w:val="00843FF8"/>
    <w:pPr>
      <w:spacing w:after="80"/>
      <w:ind w:left="40"/>
    </w:pPr>
    <w:rPr>
      <w:b w:val="0"/>
    </w:rPr>
  </w:style>
  <w:style w:type="paragraph" w:customStyle="1" w:styleId="IAISMemorandumtitle">
    <w:name w:val="IAIS Memorandum title"/>
    <w:basedOn w:val="Normal"/>
    <w:qFormat/>
    <w:rsid w:val="00E34B57"/>
    <w:pPr>
      <w:spacing w:line="400" w:lineRule="exact"/>
    </w:pPr>
    <w:rPr>
      <w:rFonts w:eastAsia="Times New Roman" w:cs="Arial"/>
      <w:b/>
      <w:sz w:val="32"/>
      <w:szCs w:val="32"/>
    </w:rPr>
  </w:style>
  <w:style w:type="paragraph" w:customStyle="1" w:styleId="IAISContentoverviewtitle">
    <w:name w:val="IAIS Content overview title"/>
    <w:basedOn w:val="Normal"/>
    <w:qFormat/>
    <w:rsid w:val="00BC18F2"/>
    <w:pPr>
      <w:spacing w:before="560" w:after="360" w:line="320" w:lineRule="exact"/>
    </w:pPr>
    <w:rPr>
      <w:rFonts w:eastAsia="Arial"/>
      <w:b/>
      <w:sz w:val="28"/>
    </w:rPr>
  </w:style>
  <w:style w:type="paragraph" w:customStyle="1" w:styleId="IAISBulletpoints-2">
    <w:name w:val="IAIS Bullet points - 2"/>
    <w:basedOn w:val="ListParagraph"/>
    <w:qFormat/>
    <w:rsid w:val="00BC18F2"/>
    <w:pPr>
      <w:numPr>
        <w:ilvl w:val="1"/>
        <w:numId w:val="24"/>
      </w:numPr>
      <w:spacing w:after="120"/>
      <w:ind w:left="851" w:hanging="425"/>
    </w:pPr>
    <w:rPr>
      <w:rFonts w:cs="Tahoma"/>
      <w:szCs w:val="20"/>
    </w:rPr>
  </w:style>
  <w:style w:type="paragraph" w:customStyle="1" w:styleId="IAISHighlightboxnumberedbullets">
    <w:name w:val="IAIS Highlight box: numbered bullets"/>
    <w:basedOn w:val="ListParagraph"/>
    <w:qFormat/>
    <w:rsid w:val="00D944EE"/>
    <w:pPr>
      <w:numPr>
        <w:numId w:val="23"/>
      </w:numPr>
    </w:pPr>
    <w:rPr>
      <w:rFonts w:cs="Tahoma"/>
      <w:szCs w:val="20"/>
    </w:rPr>
  </w:style>
  <w:style w:type="paragraph" w:customStyle="1" w:styleId="IAISFootnotes">
    <w:name w:val="IAIS Footnotes"/>
    <w:basedOn w:val="FootnoteText"/>
    <w:qFormat/>
    <w:rsid w:val="004D24EF"/>
    <w:rPr>
      <w:rFonts w:cs="Tahoma"/>
      <w:sz w:val="16"/>
      <w:szCs w:val="16"/>
    </w:rPr>
  </w:style>
  <w:style w:type="paragraph" w:customStyle="1" w:styleId="IAISTabletitle">
    <w:name w:val="IAIS Table title"/>
    <w:basedOn w:val="Normal"/>
    <w:qFormat/>
    <w:rsid w:val="004D24EF"/>
    <w:rPr>
      <w:rFonts w:cstheme="minorHAnsi"/>
      <w:b/>
      <w:color w:val="FFFFFF" w:themeColor="background1"/>
      <w:sz w:val="18"/>
      <w:szCs w:val="18"/>
    </w:rPr>
  </w:style>
  <w:style w:type="paragraph" w:customStyle="1" w:styleId="IAISTablecontent">
    <w:name w:val="IAIS Table: content"/>
    <w:basedOn w:val="IAISTabletitle"/>
    <w:qFormat/>
    <w:rsid w:val="004D24EF"/>
    <w:rPr>
      <w:b w:val="0"/>
      <w:color w:val="auto"/>
    </w:rPr>
  </w:style>
  <w:style w:type="paragraph" w:customStyle="1" w:styleId="IAISTablecaption">
    <w:name w:val="IAIS Table caption"/>
    <w:basedOn w:val="Normal"/>
    <w:qFormat/>
    <w:rsid w:val="004D24EF"/>
    <w:pPr>
      <w:ind w:left="112"/>
    </w:pPr>
    <w:rPr>
      <w:sz w:val="18"/>
      <w:szCs w:val="18"/>
    </w:rPr>
  </w:style>
  <w:style w:type="paragraph" w:customStyle="1" w:styleId="IAISHeadertopright">
    <w:name w:val="IAIS Header top right"/>
    <w:basedOn w:val="Normal"/>
    <w:qFormat/>
    <w:rsid w:val="002704D6"/>
    <w:pPr>
      <w:spacing w:after="0" w:line="180" w:lineRule="exact"/>
      <w:jc w:val="right"/>
    </w:pPr>
    <w:rPr>
      <w:rFonts w:cs="Tahoma"/>
      <w:sz w:val="16"/>
      <w:szCs w:val="16"/>
      <w:lang w:val="de-CH"/>
    </w:rPr>
  </w:style>
  <w:style w:type="paragraph" w:customStyle="1" w:styleId="IAISBulletpoints-3">
    <w:name w:val="IAIS Bullet points - 3"/>
    <w:basedOn w:val="IAISBulletpoints-2"/>
    <w:qFormat/>
    <w:rsid w:val="00843FF8"/>
    <w:pPr>
      <w:numPr>
        <w:ilvl w:val="2"/>
      </w:numPr>
      <w:ind w:left="1208" w:hanging="357"/>
    </w:pPr>
  </w:style>
  <w:style w:type="numbering" w:customStyle="1" w:styleId="Formatvorlage1">
    <w:name w:val="Formatvorlage1"/>
    <w:uiPriority w:val="99"/>
    <w:rsid w:val="00BE2D8F"/>
    <w:pPr>
      <w:numPr>
        <w:numId w:val="31"/>
      </w:numPr>
    </w:pPr>
  </w:style>
  <w:style w:type="character" w:styleId="CommentReference">
    <w:name w:val="annotation reference"/>
    <w:basedOn w:val="DefaultParagraphFont"/>
    <w:uiPriority w:val="99"/>
    <w:semiHidden/>
    <w:unhideWhenUsed/>
    <w:rsid w:val="00D73268"/>
    <w:rPr>
      <w:sz w:val="16"/>
      <w:szCs w:val="16"/>
    </w:rPr>
  </w:style>
  <w:style w:type="paragraph" w:styleId="CommentText">
    <w:name w:val="annotation text"/>
    <w:basedOn w:val="Normal"/>
    <w:link w:val="CommentTextChar"/>
    <w:uiPriority w:val="99"/>
    <w:semiHidden/>
    <w:unhideWhenUsed/>
    <w:rsid w:val="00D73268"/>
    <w:pPr>
      <w:spacing w:line="240" w:lineRule="auto"/>
    </w:pPr>
    <w:rPr>
      <w:sz w:val="20"/>
      <w:szCs w:val="20"/>
    </w:rPr>
  </w:style>
  <w:style w:type="character" w:customStyle="1" w:styleId="CommentTextChar">
    <w:name w:val="Comment Text Char"/>
    <w:basedOn w:val="DefaultParagraphFont"/>
    <w:link w:val="CommentText"/>
    <w:uiPriority w:val="99"/>
    <w:semiHidden/>
    <w:rsid w:val="00D73268"/>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D73268"/>
    <w:rPr>
      <w:b/>
      <w:bCs/>
    </w:rPr>
  </w:style>
  <w:style w:type="character" w:customStyle="1" w:styleId="CommentSubjectChar">
    <w:name w:val="Comment Subject Char"/>
    <w:basedOn w:val="CommentTextChar"/>
    <w:link w:val="CommentSubject"/>
    <w:uiPriority w:val="99"/>
    <w:semiHidden/>
    <w:rsid w:val="00D73268"/>
    <w:rPr>
      <w:rFonts w:ascii="Arial" w:eastAsiaTheme="minorEastAsia" w:hAnsi="Arial"/>
      <w:b/>
      <w:bCs/>
      <w:sz w:val="20"/>
      <w:szCs w:val="20"/>
    </w:rPr>
  </w:style>
  <w:style w:type="paragraph" w:styleId="Revision">
    <w:name w:val="Revision"/>
    <w:hidden/>
    <w:uiPriority w:val="99"/>
    <w:semiHidden/>
    <w:rsid w:val="00BC65FE"/>
    <w:pPr>
      <w:spacing w:after="0" w:line="240" w:lineRule="auto"/>
    </w:pPr>
    <w:rPr>
      <w:rFonts w:ascii="Arial" w:eastAsiaTheme="minorEastAsia" w:hAnsi="Arial"/>
    </w:rPr>
  </w:style>
  <w:style w:type="character" w:styleId="UnresolvedMention">
    <w:name w:val="Unresolved Mention"/>
    <w:basedOn w:val="DefaultParagraphFont"/>
    <w:uiPriority w:val="99"/>
    <w:semiHidden/>
    <w:unhideWhenUsed/>
    <w:rsid w:val="00BC65FE"/>
    <w:rPr>
      <w:color w:val="605E5C"/>
      <w:shd w:val="clear" w:color="auto" w:fill="E1DFDD"/>
    </w:rPr>
  </w:style>
  <w:style w:type="character" w:styleId="FollowedHyperlink">
    <w:name w:val="FollowedHyperlink"/>
    <w:basedOn w:val="DefaultParagraphFont"/>
    <w:uiPriority w:val="99"/>
    <w:semiHidden/>
    <w:unhideWhenUsed/>
    <w:rsid w:val="00BC65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7355">
      <w:bodyDiv w:val="1"/>
      <w:marLeft w:val="0"/>
      <w:marRight w:val="0"/>
      <w:marTop w:val="0"/>
      <w:marBottom w:val="0"/>
      <w:divBdr>
        <w:top w:val="none" w:sz="0" w:space="0" w:color="auto"/>
        <w:left w:val="none" w:sz="0" w:space="0" w:color="auto"/>
        <w:bottom w:val="none" w:sz="0" w:space="0" w:color="auto"/>
        <w:right w:val="none" w:sz="0" w:space="0" w:color="auto"/>
      </w:divBdr>
    </w:div>
    <w:div w:id="574969601">
      <w:bodyDiv w:val="1"/>
      <w:marLeft w:val="0"/>
      <w:marRight w:val="0"/>
      <w:marTop w:val="0"/>
      <w:marBottom w:val="0"/>
      <w:divBdr>
        <w:top w:val="none" w:sz="0" w:space="0" w:color="auto"/>
        <w:left w:val="none" w:sz="0" w:space="0" w:color="auto"/>
        <w:bottom w:val="none" w:sz="0" w:space="0" w:color="auto"/>
        <w:right w:val="none" w:sz="0" w:space="0" w:color="auto"/>
      </w:divBdr>
    </w:div>
    <w:div w:id="1187327925">
      <w:bodyDiv w:val="1"/>
      <w:marLeft w:val="0"/>
      <w:marRight w:val="0"/>
      <w:marTop w:val="0"/>
      <w:marBottom w:val="0"/>
      <w:divBdr>
        <w:top w:val="none" w:sz="0" w:space="0" w:color="auto"/>
        <w:left w:val="none" w:sz="0" w:space="0" w:color="auto"/>
        <w:bottom w:val="none" w:sz="0" w:space="0" w:color="auto"/>
        <w:right w:val="none" w:sz="0" w:space="0" w:color="auto"/>
      </w:divBdr>
    </w:div>
    <w:div w:id="1269891443">
      <w:bodyDiv w:val="1"/>
      <w:marLeft w:val="0"/>
      <w:marRight w:val="0"/>
      <w:marTop w:val="0"/>
      <w:marBottom w:val="0"/>
      <w:divBdr>
        <w:top w:val="none" w:sz="0" w:space="0" w:color="auto"/>
        <w:left w:val="none" w:sz="0" w:space="0" w:color="auto"/>
        <w:bottom w:val="none" w:sz="0" w:space="0" w:color="auto"/>
        <w:right w:val="none" w:sz="0" w:space="0" w:color="auto"/>
      </w:divBdr>
    </w:div>
    <w:div w:id="1490825786">
      <w:bodyDiv w:val="1"/>
      <w:marLeft w:val="0"/>
      <w:marRight w:val="0"/>
      <w:marTop w:val="0"/>
      <w:marBottom w:val="0"/>
      <w:divBdr>
        <w:top w:val="none" w:sz="0" w:space="0" w:color="auto"/>
        <w:left w:val="none" w:sz="0" w:space="0" w:color="auto"/>
        <w:bottom w:val="none" w:sz="0" w:space="0" w:color="auto"/>
        <w:right w:val="none" w:sz="0" w:space="0" w:color="auto"/>
      </w:divBdr>
    </w:div>
    <w:div w:id="164824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urvey.iaisweb.org/686573?lang=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AIS">
      <a:dk1>
        <a:srgbClr val="000000"/>
      </a:dk1>
      <a:lt1>
        <a:srgbClr val="FFFFFF"/>
      </a:lt1>
      <a:dk2>
        <a:srgbClr val="C9EAF7"/>
      </a:dk2>
      <a:lt2>
        <a:srgbClr val="F2F2F2"/>
      </a:lt2>
      <a:accent1>
        <a:srgbClr val="28AAE1"/>
      </a:accent1>
      <a:accent2>
        <a:srgbClr val="FBCD44"/>
      </a:accent2>
      <a:accent3>
        <a:srgbClr val="70B33B"/>
      </a:accent3>
      <a:accent4>
        <a:srgbClr val="FD6926"/>
      </a:accent4>
      <a:accent5>
        <a:srgbClr val="0057B8"/>
      </a:accent5>
      <a:accent6>
        <a:srgbClr val="EF3340"/>
      </a:accent6>
      <a:hlink>
        <a:srgbClr val="0057B8"/>
      </a:hlink>
      <a:folHlink>
        <a:srgbClr val="954F72"/>
      </a:folHlink>
    </a:clrScheme>
    <a:fontScheme name="IAI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Checked In (Document Id Service)</Name>
    <Synchronization>Synchronous</Synchronization>
    <Type>10004</Type>
    <SequenceNumber>20000</SequenceNumber>
    <Url/>
    <Assembly>Bis.CollaborationPlatform.SharePoint.Services, Version=15.2.0.0, Culture=neutral, PublicKeyToken=334ed2d369ac9e80</Assembly>
    <Class>Bis.CollaborationPlatform.SharePoint.Services.Events.DocumentEventReceiver</Class>
    <Data/>
    <Filter/>
  </Receiver>
  <Receiver>
    <Name>Document Updated (Document Id Service)</Name>
    <Synchronization>Synchronous</Synchronization>
    <Type>10002</Type>
    <SequenceNumber>20001</SequenceNumber>
    <Url/>
    <Assembly>Bis.CollaborationPlatform.SharePoint.Services, Version=15.2.0.0, Culture=neutral, PublicKeyToken=334ed2d369ac9e80</Assembly>
    <Class>Bis.CollaborationPlatform.SharePoint.Services.Events.DocumentEventReceiver</Class>
    <Data/>
    <Filter/>
  </Receiver>
  <Receiver>
    <Name>Document Adding (Document Id Service)</Name>
    <Synchronization>Synchronous</Synchronization>
    <Type>1</Type>
    <SequenceNumber>20002</SequenceNumber>
    <Url/>
    <Assembly>Bis.CollaborationPlatform.SharePoint.Services, Version=15.2.0.0, Culture=neutral, PublicKeyToken=334ed2d369ac9e80</Assembly>
    <Class>Bis.CollaborationPlatform.SharePoint.Services.Events.DocumentEventReceiver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Item Adding (Metadata Push)</Name>
    <Synchronization>Synchronous</Synchronization>
    <Type>1</Type>
    <SequenceNumber>1010</SequenceNumber>
    <Url/>
    <Assembly>Bis.CollaborationPlatform.SharePoint.Services, Version=15.2.0.0, Culture=neutral, PublicKeyToken=334ed2d369ac9e80</Assembly>
    <Class>Bis.CollaborationPlatform.SharePoint.Services.Events.MetadataPushEventReceiver</Class>
    <Data/>
    <Filter/>
  </Receiver>
  <Receiver>
    <Name>Item Updating (Metadata Push)</Name>
    <Synchronization>Synchronous</Synchronization>
    <Type>2</Type>
    <SequenceNumber>1010</SequenceNumber>
    <Url/>
    <Assembly>Bis.CollaborationPlatform.SharePoint.Services, Version=15.2.0.0, Culture=neutral, PublicKeyToken=334ed2d369ac9e80</Assembly>
    <Class>Bis.CollaborationPlatform.SharePoint.Services.Events.MetadataPushEventReceiver</Class>
    <Data/>
    <Filter/>
  </Receiver>
  <Receiver>
    <Name>Item File Moved (Metadata Push)</Name>
    <Synchronization>Synchronous</Synchronization>
    <Type>10009</Type>
    <SequenceNumber>1010</SequenceNumber>
    <Url/>
    <Assembly>Bis.CollaborationPlatform.SharePoint.Services, Version=15.2.0.0, Culture=neutral, PublicKeyToken=334ed2d369ac9e80</Assembly>
    <Class>Bis.CollaborationPlatform.SharePoint.Services.Events.MetadataPushEventReceiver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IAIS Document" ma:contentTypeID="0x01010066E6577C753B40CABFD9C9409CB523E500C1639B71ACB2EC4FB0B8C8831EACAA9F00B8BB736FC451064BA12E1D288C31657F" ma:contentTypeVersion="57" ma:contentTypeDescription="" ma:contentTypeScope="" ma:versionID="f5cddeb6884c5386223e1c98a1057fda">
  <xsd:schema xmlns:xsd="http://www.w3.org/2001/XMLSchema" xmlns:xs="http://www.w3.org/2001/XMLSchema" xmlns:p="http://schemas.microsoft.com/office/2006/metadata/properties" xmlns:ns1="http://schemas.microsoft.com/sharepoint/v3" xmlns:ns2="09c34236-e714-40db-b64c-faccb3d22855" xmlns:ns3="d4622e8b-ae39-4084-a6ef-0989140e3fa8" xmlns:ns4="http://schemas.microsoft.com/sharepoint/v4" xmlns:ns5="http://schemas.microsoft.com/sharepoint/v3/fields" targetNamespace="http://schemas.microsoft.com/office/2006/metadata/properties" ma:root="true" ma:fieldsID="563cd2d7bf3f66f91276a325113858c3" ns1:_="" ns2:_="" ns3:_="" ns4:_="" ns5:_="">
    <xsd:import namespace="http://schemas.microsoft.com/sharepoint/v3"/>
    <xsd:import namespace="09c34236-e714-40db-b64c-faccb3d22855"/>
    <xsd:import namespace="d4622e8b-ae39-4084-a6ef-0989140e3fa8"/>
    <xsd:import namespace="http://schemas.microsoft.com/sharepoint/v4"/>
    <xsd:import namespace="http://schemas.microsoft.com/sharepoint/v3/fields"/>
    <xsd:element name="properties">
      <xsd:complexType>
        <xsd:sequence>
          <xsd:element name="documentManagement">
            <xsd:complexType>
              <xsd:all>
                <xsd:element ref="ns2:BisDocumentDate" minOccurs="0"/>
                <xsd:element ref="ns2:BisRetention" minOccurs="0"/>
                <xsd:element ref="ns2:BisTransmission" minOccurs="0"/>
                <xsd:element ref="ns2:BisPermalink" minOccurs="0"/>
                <xsd:element ref="ns2:BisInstitutionTaxHTField0" minOccurs="0"/>
                <xsd:element ref="ns3:BisDocumentTypeTaxHTField0" minOccurs="0"/>
                <xsd:element ref="ns3:TaxKeywordTaxHTField" minOccurs="0"/>
                <xsd:element ref="ns3:TaxCatchAll" minOccurs="0"/>
                <xsd:element ref="ns2:BisCurrentVersion" minOccurs="0"/>
                <xsd:element ref="ns2:BisRecipientsTaxHTField0" minOccurs="0"/>
                <xsd:element ref="ns4:IconOverlay" minOccurs="0"/>
                <xsd:element ref="ns3:BisAuthorssTaxHTField0" minOccurs="0"/>
                <xsd:element ref="ns2:IsMyDocuments" minOccurs="0"/>
                <xsd:element ref="ns3:d52a4b45456b45a5850c27854c75ff63" minOccurs="0"/>
                <xsd:element ref="ns3:_dlc_DocId" minOccurs="0"/>
                <xsd:element ref="ns3:_dlc_DocIdUrl" minOccurs="0"/>
                <xsd:element ref="ns3:d69d76c8b8d044f2a0ca6e567a75a84e" minOccurs="0"/>
                <xsd:element ref="ns3:_dlc_DocIdPersistId" minOccurs="0"/>
                <xsd:element ref="ns3:a29cacb984b44bca935ae96e682f56f9" minOccurs="0"/>
                <xsd:element ref="ns2:BisConfidentiality"/>
                <xsd:element ref="ns3:Use_x0020_the_x0020_below_x0020_fields_x0020_for_x0020_Written_x0020_Procedure_x0020_Document_x0020_Tracker_x0020_purposes_x0020_only12" minOccurs="0"/>
                <xsd:element ref="ns3:Document_x0020_number" minOccurs="0"/>
                <xsd:element ref="ns5:TaskDueDate" minOccurs="0"/>
                <xsd:element ref="ns3:Date_x0020_Circulated" minOccurs="0"/>
                <xsd:element ref="ns3:Send_x0020_By" minOccurs="0"/>
                <xsd:element ref="ns3:a32059e1b23d444183da2c14f437e49f" minOccurs="0"/>
                <xsd:element ref="ns3:l6c88b5c7c614008b520b8dda87a6df5" minOccurs="0"/>
                <xsd:element ref="ns1:URL" minOccurs="0"/>
                <xsd:element ref="ns2:BisAdditional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4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c34236-e714-40db-b64c-faccb3d22855" elementFormDefault="qualified">
    <xsd:import namespace="http://schemas.microsoft.com/office/2006/documentManagement/types"/>
    <xsd:import namespace="http://schemas.microsoft.com/office/infopath/2007/PartnerControls"/>
    <xsd:element name="BisDocumentDate" ma:index="2" nillable="true" ma:displayName="Document Date" ma:default="[today]" ma:description="The document date associated with the container or item." ma:format="DateOnly" ma:internalName="BisDocumentDate">
      <xsd:simpleType>
        <xsd:restriction base="dms:DateTime"/>
      </xsd:simpleType>
    </xsd:element>
    <xsd:element name="BisRetention" ma:index="4" nillable="true" ma:displayName="Retention" ma:default="Permanent" ma:description="The retention period associated with the container or item (applied when the item archived)." ma:format="Dropdown" ma:hidden="true" ma:internalName="BisRetention" ma:readOnly="false">
      <xsd:simpleType>
        <xsd:restriction base="dms:Choice">
          <xsd:enumeration value="Routine"/>
          <xsd:enumeration value="Compliance"/>
          <xsd:enumeration value="Permanent"/>
          <xsd:enumeration value="Unknown"/>
        </xsd:restriction>
      </xsd:simpleType>
    </xsd:element>
    <xsd:element name="BisTransmission" ma:index="7" nillable="true" ma:displayName="Transmission" ma:default="Internal" ma:description="The transmission associated with the container or item." ma:hidden="true" ma:internalName="BisTransmission" ma:readOnly="false">
      <xsd:simpleType>
        <xsd:restriction base="dms:Choice">
          <xsd:enumeration value="Incoming"/>
          <xsd:enumeration value="Internal"/>
          <xsd:enumeration value="Outgoing"/>
        </xsd:restriction>
      </xsd:simpleType>
    </xsd:element>
    <xsd:element name="BisPermalink" ma:index="9" nillable="true" ma:displayName="Permalink" ma:description="The permanent link to the document." ma:format="Hyperlink" ma:hidden="true" ma:internalName="BisPerma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BisInstitutionTaxHTField0" ma:index="11" nillable="true" ma:taxonomy="true" ma:internalName="BisInstitutionTaxHTField0" ma:taxonomyFieldName="BisInstitution" ma:displayName="Institution" ma:readOnly="false" ma:fieldId="{35f4c919-cca5-4807-8085-d895c74d72a0}" ma:taxonomyMulti="true" ma:sspId="218490a2-a8bd-4701-ac03-3028876db9c3" ma:termSetId="69f701bf-a3ed-40c8-acf8-dd2a2400442d" ma:anchorId="00000000-0000-0000-0000-000000000000" ma:open="false" ma:isKeyword="false">
      <xsd:complexType>
        <xsd:sequence>
          <xsd:element ref="pc:Terms" minOccurs="0" maxOccurs="1"/>
        </xsd:sequence>
      </xsd:complexType>
    </xsd:element>
    <xsd:element name="BisCurrentVersion" ma:index="18" nillable="true" ma:displayName="Current Version" ma:description="The current version of the document." ma:hidden="true" ma:internalName="BisCurrentVersion">
      <xsd:simpleType>
        <xsd:restriction base="dms:Text"/>
      </xsd:simpleType>
    </xsd:element>
    <xsd:element name="BisRecipientsTaxHTField0" ma:index="19" nillable="true" ma:taxonomy="true" ma:internalName="BisRecipientsTaxHTField0" ma:taxonomyFieldName="BisRecipients" ma:displayName="Recipients" ma:readOnly="false" ma:fieldId="{e7fea616-6871-49b2-95f5-be5c1d92eabc}" ma:taxonomyMulti="true" ma:sspId="218490a2-a8bd-4701-ac03-3028876db9c3" ma:termSetId="f60d76a3-74ac-4579-8d83-fa03eb287a33" ma:anchorId="00000000-0000-0000-0000-000000000000" ma:open="false" ma:isKeyword="false">
      <xsd:complexType>
        <xsd:sequence>
          <xsd:element ref="pc:Terms" minOccurs="0" maxOccurs="1"/>
        </xsd:sequence>
      </xsd:complexType>
    </xsd:element>
    <xsd:element name="IsMyDocuments" ma:index="24" nillable="true" ma:displayName="Is My Documents" ma:default="0" ma:description="This field is added to all BIS contenttypes to allow files and folders from MySite to be copied/moved to Bis Document Libraries" ma:hidden="true" ma:internalName="IsMyDocuments">
      <xsd:simpleType>
        <xsd:restriction base="dms:Boolean"/>
      </xsd:simpleType>
    </xsd:element>
    <xsd:element name="BisConfidentiality" ma:index="35" ma:displayName="Confidentiality" ma:default="Confidential" ma:description="The confidentiality of an item in a list." ma:format="Dropdown" ma:hidden="true" ma:internalName="BisConfidentiality">
      <xsd:simpleType>
        <xsd:restriction base="dms:Choice">
          <xsd:enumeration value="Public"/>
          <xsd:enumeration value="Restricted"/>
          <xsd:enumeration value="Confidential"/>
        </xsd:restriction>
      </xsd:simpleType>
    </xsd:element>
    <xsd:element name="BisAdditionalLinks" ma:index="47" nillable="true" ma:displayName="Links" ma:description="Provides an easy way to copy various links of an item." ma:hidden="true" ma:internalName="BisAdditionalLink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22e8b-ae39-4084-a6ef-0989140e3fa8" elementFormDefault="qualified">
    <xsd:import namespace="http://schemas.microsoft.com/office/2006/documentManagement/types"/>
    <xsd:import namespace="http://schemas.microsoft.com/office/infopath/2007/PartnerControls"/>
    <xsd:element name="BisDocumentTypeTaxHTField0" ma:index="13" nillable="true" ma:taxonomy="true" ma:internalName="BisDocumentTypeTaxHTField0" ma:taxonomyFieldName="BisDocumentType" ma:displayName="Document Type" ma:readOnly="false" ma:fieldId="{3d4bd279-eb4d-4358-a57b-72096c80fdc3}" ma:taxonomyMulti="true" ma:sspId="218490a2-a8bd-4701-ac03-3028876db9c3" ma:termSetId="f0cb95e7-3db9-47fc-88a4-89326bc60752" ma:anchorId="c786001b-2301-4abe-adca-015d172bb848" ma:open="false" ma:isKeyword="false">
      <xsd:complexType>
        <xsd:sequence>
          <xsd:element ref="pc:Terms" minOccurs="0" maxOccurs="1"/>
        </xsd:sequence>
      </xsd:complexType>
    </xsd:element>
    <xsd:element name="TaxKeywordTaxHTField" ma:index="15" nillable="true" ma:taxonomy="true" ma:internalName="TaxKeywordTaxHTField" ma:taxonomyFieldName="TaxKeyword" ma:displayName="Enterprise Keywords" ma:readOnly="false" ma:fieldId="{23f27201-bee3-471e-b2e7-b64fd8b7ca38}" ma:taxonomyMulti="true" ma:sspId="218490a2-a8bd-4701-ac03-3028876db9c3"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description="" ma:hidden="true" ma:list="{00307300-cca1-42ca-9da5-ba04be095124}" ma:internalName="TaxCatchAll" ma:showField="CatchAllData" ma:web="d4622e8b-ae39-4084-a6ef-0989140e3fa8">
      <xsd:complexType>
        <xsd:complexContent>
          <xsd:extension base="dms:MultiChoiceLookup">
            <xsd:sequence>
              <xsd:element name="Value" type="dms:Lookup" maxOccurs="unbounded" minOccurs="0" nillable="true"/>
            </xsd:sequence>
          </xsd:extension>
        </xsd:complexContent>
      </xsd:complexType>
    </xsd:element>
    <xsd:element name="BisAuthorssTaxHTField0" ma:index="22" nillable="true" ma:taxonomy="true" ma:internalName="BisAuthorssTaxHTField0" ma:taxonomyFieldName="BisAuthors" ma:displayName="Author" ma:readOnly="false" ma:fieldId="{0b3121bf-a404-47f3-89a2-8100c52bbe6e}" ma:taxonomyMulti="true" ma:sspId="218490a2-a8bd-4701-ac03-3028876db9c3" ma:termSetId="f60d76a3-74ac-4579-8d83-fa03eb287a33" ma:anchorId="349201b0-55be-4fd0-a41a-985dc4cfdf31" ma:open="false" ma:isKeyword="false">
      <xsd:complexType>
        <xsd:sequence>
          <xsd:element ref="pc:Terms" minOccurs="0" maxOccurs="1"/>
        </xsd:sequence>
      </xsd:complexType>
    </xsd:element>
    <xsd:element name="d52a4b45456b45a5850c27854c75ff63" ma:index="26" nillable="true" ma:taxonomy="true" ma:internalName="d52a4b45456b45a5850c27854c75ff63" ma:taxonomyFieldName="IAIS_x0020_Topics" ma:displayName="IAIS Topics" ma:readOnly="false" ma:default="" ma:fieldId="{d52a4b45-456b-45a5-850c-27854c75ff63}" ma:sspId="218490a2-a8bd-4701-ac03-3028876db9c3" ma:termSetId="a2d951fc-f1f9-41a2-8c4c-f90aec027053"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69d76c8b8d044f2a0ca6e567a75a84e" ma:index="31" nillable="true" ma:taxonomy="true" ma:internalName="d69d76c8b8d044f2a0ca6e567a75a84e" ma:taxonomyFieldName="IAIS_x0020_Activities" ma:displayName="IAIS Activities" ma:readOnly="false" ma:default="" ma:fieldId="{d69d76c8-b8d0-44f2-a0ca-6e567a75a84e}" ma:taxonomyMulti="true" ma:sspId="218490a2-a8bd-4701-ac03-3028876db9c3" ma:termSetId="d26393dd-5d7e-41d0-8d1a-dc5fcc2025b3" ma:anchorId="00000000-0000-0000-0000-000000000000" ma:open="false" ma:isKeyword="false">
      <xsd:complexType>
        <xsd:sequence>
          <xsd:element ref="pc:Terms" minOccurs="0" maxOccurs="1"/>
        </xsd:sequence>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a29cacb984b44bca935ae96e682f56f9" ma:index="34" nillable="true" ma:taxonomy="true" ma:internalName="a29cacb984b44bca935ae96e682f56f9" ma:taxonomyFieldName="BISThematicTag" ma:displayName="Thematic Tag" ma:default="" ma:fieldId="{a29cacb9-84b4-4bca-935a-e96e682f56f9}" ma:taxonomyMulti="true" ma:sspId="218490a2-a8bd-4701-ac03-3028876db9c3" ma:termSetId="421eb129-da37-49b7-a529-ae95150c28bc" ma:anchorId="00000000-0000-0000-0000-000000000000" ma:open="false" ma:isKeyword="false">
      <xsd:complexType>
        <xsd:sequence>
          <xsd:element ref="pc:Terms" minOccurs="0" maxOccurs="1"/>
        </xsd:sequence>
      </xsd:complexType>
    </xsd:element>
    <xsd:element name="Use_x0020_the_x0020_below_x0020_fields_x0020_for_x0020_Written_x0020_Procedure_x0020_Document_x0020_Tracker_x0020_purposes_x0020_only12" ma:index="36" nillable="true" ma:displayName="Use the below fields for Written Procedure Document Tracker purposes only" ma:default="n/a" ma:format="RadioButtons" ma:internalName="Use_x0020_the_x0020_below_x0020_fields_x0020_for_x0020_Written_x0020_Procedure_x0020_Document_x0020_Tracker_x0020_purposes_x0020_only12">
      <xsd:simpleType>
        <xsd:restriction base="dms:Choice">
          <xsd:enumeration value="n/a"/>
        </xsd:restriction>
      </xsd:simpleType>
    </xsd:element>
    <xsd:element name="Document_x0020_number" ma:index="37" nillable="true" ma:displayName="Document Number" ma:description="Please find the latest number to use from the Written Procedure Document Tracker - &#10;Tip: Hold Ctrl button when clicking on this link to open in new tab.  https://sp.bisinfo.org/teams/iais/secretariat/_layouts/15/start.aspx#/SitePages/Governance.aspx" ma:indexed="true" ma:internalName="Document_x0020_number" ma:readOnly="false">
      <xsd:simpleType>
        <xsd:restriction base="dms:Text">
          <xsd:maxLength value="25"/>
        </xsd:restriction>
      </xsd:simpleType>
    </xsd:element>
    <xsd:element name="Date_x0020_Circulated" ma:index="39" nillable="true" ma:displayName="Date Circulated" ma:description="Use for Written Procedure Document Tracker purposes only." ma:format="DateTime" ma:internalName="Date_x0020_Circulated">
      <xsd:simpleType>
        <xsd:restriction base="dms:DateTime"/>
      </xsd:simpleType>
    </xsd:element>
    <xsd:element name="Send_x0020_By" ma:index="40" nillable="true" ma:displayName="Sent By" ma:description="Use for Written Procedure Document Tracker purposes only." ma:list="UserInfo" ma:SharePointGroup="0" ma:internalName="Sen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32059e1b23d444183da2c14f437e49f" ma:index="41" nillable="true" ma:taxonomy="true" ma:internalName="a32059e1b23d444183da2c14f437e49f" ma:taxonomyFieldName="Under_x0020_Consideration_x0020_By" ma:displayName="Under Consideration By" ma:default="" ma:fieldId="{a32059e1-b23d-4441-83da-2c14f437e49f}" ma:taxonomyMulti="true" ma:sspId="218490a2-a8bd-4701-ac03-3028876db9c3" ma:termSetId="a172a3c1-f717-4f0c-9980-2d3989fee1df" ma:anchorId="d6778e9a-aba9-4ec3-99cd-73aad8a25136" ma:open="false" ma:isKeyword="false">
      <xsd:complexType>
        <xsd:sequence>
          <xsd:element ref="pc:Terms" minOccurs="0" maxOccurs="1"/>
        </xsd:sequence>
      </xsd:complexType>
    </xsd:element>
    <xsd:element name="l6c88b5c7c614008b520b8dda87a6df5" ma:index="43" nillable="true" ma:taxonomy="true" ma:internalName="l6c88b5c7c614008b520b8dda87a6df5" ma:taxonomyFieldName="Previously_x002F_Concurrently_x0020_Considered_x0020_By" ma:displayName="Previously/Concurrently Considered By" ma:default="" ma:fieldId="{56c88b5c-7c61-4008-b520-b8dda87a6df5}" ma:taxonomyMulti="true" ma:sspId="218490a2-a8bd-4701-ac03-3028876db9c3" ma:termSetId="a172a3c1-f717-4f0c-9980-2d3989fee1df" ma:anchorId="d6778e9a-aba9-4ec3-99cd-73aad8a2513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38" nillable="true" ma:displayName="Due Date" ma:description="Use for Written Procedure Document Tracker purposes only." ma:format="DateOnly" ma:internalName="TaskD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ma:index="4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52a4b45456b45a5850c27854c75ff63 xmlns="d4622e8b-ae39-4084-a6ef-0989140e3fa8">
      <Terms xmlns="http://schemas.microsoft.com/office/infopath/2007/PartnerControls"/>
    </d52a4b45456b45a5850c27854c75ff63>
    <d69d76c8b8d044f2a0ca6e567a75a84e xmlns="d4622e8b-ae39-4084-a6ef-0989140e3fa8">
      <Terms xmlns="http://schemas.microsoft.com/office/infopath/2007/PartnerControls"/>
    </d69d76c8b8d044f2a0ca6e567a75a84e>
    <BisAdditionalLinks xmlns="09c34236-e714-40db-b64c-faccb3d22855" xsi:nil="true"/>
    <BisDocumentDate xmlns="09c34236-e714-40db-b64c-faccb3d22855">2022-10-12T15:22:11+00:00</BisDocumentDate>
    <a29cacb984b44bca935ae96e682f56f9 xmlns="d4622e8b-ae39-4084-a6ef-0989140e3fa8">
      <Terms xmlns="http://schemas.microsoft.com/office/infopath/2007/PartnerControls"/>
    </a29cacb984b44bca935ae96e682f56f9>
    <BisRecipientsTaxHTField0 xmlns="09c34236-e714-40db-b64c-faccb3d22855">
      <Terms xmlns="http://schemas.microsoft.com/office/infopath/2007/PartnerControls"/>
    </BisRecipientsTaxHTField0>
    <BisAuthorssTaxHTField0 xmlns="d4622e8b-ae39-4084-a6ef-0989140e3fa8">
      <Terms xmlns="http://schemas.microsoft.com/office/infopath/2007/PartnerControls"/>
    </BisAuthorssTaxHTField0>
    <BisTransmission xmlns="09c34236-e714-40db-b64c-faccb3d22855">Internal</BisTransmission>
    <BisDocumentTypeTaxHTField0 xmlns="d4622e8b-ae39-4084-a6ef-0989140e3fa8">
      <Terms xmlns="http://schemas.microsoft.com/office/infopath/2007/PartnerControls"/>
    </BisDocumentTypeTaxHTField0>
    <Date_x0020_Circulated xmlns="d4622e8b-ae39-4084-a6ef-0989140e3fa8" xsi:nil="true"/>
    <BisRetention xmlns="09c34236-e714-40db-b64c-faccb3d22855">Permanent</BisRetention>
    <IconOverlay xmlns="http://schemas.microsoft.com/sharepoint/v4" xsi:nil="true"/>
    <TaskDueDate xmlns="http://schemas.microsoft.com/sharepoint/v3/fields" xsi:nil="true"/>
    <TaxCatchAll xmlns="d4622e8b-ae39-4084-a6ef-0989140e3fa8"/>
    <IsMyDocuments xmlns="09c34236-e714-40db-b64c-faccb3d22855">false</IsMyDocuments>
    <BisConfidentiality xmlns="09c34236-e714-40db-b64c-faccb3d22855">Restricted</BisConfidentiality>
    <l6c88b5c7c614008b520b8dda87a6df5 xmlns="d4622e8b-ae39-4084-a6ef-0989140e3fa8">
      <Terms xmlns="http://schemas.microsoft.com/office/infopath/2007/PartnerControls"/>
    </l6c88b5c7c614008b520b8dda87a6df5>
    <TaxKeywordTaxHTField xmlns="d4622e8b-ae39-4084-a6ef-0989140e3fa8">
      <Terms xmlns="http://schemas.microsoft.com/office/infopath/2007/PartnerControls"/>
    </TaxKeywordTaxHTField>
    <URL xmlns="http://schemas.microsoft.com/sharepoint/v3">
      <Url xsi:nil="true"/>
      <Description xsi:nil="true"/>
    </URL>
    <BisInstitutionTaxHTField0 xmlns="09c34236-e714-40db-b64c-faccb3d22855">
      <Terms xmlns="http://schemas.microsoft.com/office/infopath/2007/PartnerControls"/>
    </BisInstitutionTaxHTField0>
    <BisPermalink xmlns="09c34236-e714-40db-b64c-faccb3d22855">
      <Url xsi:nil="true"/>
      <Description xsi:nil="true"/>
    </BisPermalink>
    <BisCurrentVersion xmlns="09c34236-e714-40db-b64c-faccb3d22855" xsi:nil="true"/>
    <Document_x0020_number xmlns="d4622e8b-ae39-4084-a6ef-0989140e3fa8" xsi:nil="true"/>
    <Use_x0020_the_x0020_below_x0020_fields_x0020_for_x0020_Written_x0020_Procedure_x0020_Document_x0020_Tracker_x0020_purposes_x0020_only12 xmlns="d4622e8b-ae39-4084-a6ef-0989140e3fa8">n/a</Use_x0020_the_x0020_below_x0020_fields_x0020_for_x0020_Written_x0020_Procedure_x0020_Document_x0020_Tracker_x0020_purposes_x0020_only12>
    <a32059e1b23d444183da2c14f437e49f xmlns="d4622e8b-ae39-4084-a6ef-0989140e3fa8">
      <Terms xmlns="http://schemas.microsoft.com/office/infopath/2007/PartnerControls"/>
    </a32059e1b23d444183da2c14f437e49f>
    <Send_x0020_By xmlns="d4622e8b-ae39-4084-a6ef-0989140e3fa8">
      <UserInfo>
        <DisplayName/>
        <AccountId xsi:nil="true"/>
        <AccountType/>
      </UserInfo>
    </Send_x0020_By>
    <_dlc_DocId xmlns="d4622e8b-ae39-4084-a6ef-0989140e3fa8">062ed4cd-b352-4f26-9777-e910198f54cd-0.7</_dlc_DocId>
    <_dlc_DocIdUrl xmlns="d4622e8b-ae39-4084-a6ef-0989140e3fa8">
      <Url>https://sp.bisinfo.org/teams/iais/ortf/_layouts/15/DocIdRedir.aspx?ID=062ed4cd-b352-4f26-9777-e910198f54cd-0.7</Url>
      <Description>062ed4cd-b352-4f26-9777-e910198f54cd-0.7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81A66-10F9-4FC2-B01D-C85B6D98F645}">
  <ds:schemaRefs>
    <ds:schemaRef ds:uri="http://schemas.microsoft.com/sharepoint/v3/contenttype/forms"/>
  </ds:schemaRefs>
</ds:datastoreItem>
</file>

<file path=customXml/itemProps2.xml><?xml version="1.0" encoding="utf-8"?>
<ds:datastoreItem xmlns:ds="http://schemas.openxmlformats.org/officeDocument/2006/customXml" ds:itemID="{BDABAC77-475F-48AE-9990-91C2E9FE131E}">
  <ds:schemaRefs>
    <ds:schemaRef ds:uri="http://schemas.microsoft.com/sharepoint/events"/>
  </ds:schemaRefs>
</ds:datastoreItem>
</file>

<file path=customXml/itemProps3.xml><?xml version="1.0" encoding="utf-8"?>
<ds:datastoreItem xmlns:ds="http://schemas.openxmlformats.org/officeDocument/2006/customXml" ds:itemID="{6D9AABAA-CEDC-48ED-8258-E972543D7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34236-e714-40db-b64c-faccb3d22855"/>
    <ds:schemaRef ds:uri="d4622e8b-ae39-4084-a6ef-0989140e3fa8"/>
    <ds:schemaRef ds:uri="http://schemas.microsoft.com/sharepoint/v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6AD340-25AE-4D46-A09C-D02DAF0AB2B7}">
  <ds:schemaRefs>
    <ds:schemaRef ds:uri="http://schemas.microsoft.com/sharepoint/v4"/>
    <ds:schemaRef ds:uri="http://www.w3.org/XML/1998/namespace"/>
    <ds:schemaRef ds:uri="http://schemas.microsoft.com/office/infopath/2007/PartnerControls"/>
    <ds:schemaRef ds:uri="http://schemas.microsoft.com/office/2006/documentManagement/types"/>
    <ds:schemaRef ds:uri="http://purl.org/dc/elements/1.1/"/>
    <ds:schemaRef ds:uri="http://schemas.microsoft.com/sharepoint/v3"/>
    <ds:schemaRef ds:uri="09c34236-e714-40db-b64c-faccb3d22855"/>
    <ds:schemaRef ds:uri="http://schemas.openxmlformats.org/package/2006/metadata/core-properties"/>
    <ds:schemaRef ds:uri="http://schemas.microsoft.com/sharepoint/v3/fields"/>
    <ds:schemaRef ds:uri="d4622e8b-ae39-4084-a6ef-0989140e3fa8"/>
    <ds:schemaRef ds:uri="http://schemas.microsoft.com/office/2006/metadata/properties"/>
    <ds:schemaRef ds:uri="http://purl.org/dc/dcmitype/"/>
    <ds:schemaRef ds:uri="http://purl.org/dc/terms/"/>
  </ds:schemaRefs>
</ds:datastoreItem>
</file>

<file path=customXml/itemProps5.xml><?xml version="1.0" encoding="utf-8"?>
<ds:datastoreItem xmlns:ds="http://schemas.openxmlformats.org/officeDocument/2006/customXml" ds:itemID="{5A396130-983C-1F47-8517-E57C083B0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1728</Words>
  <Characters>9855</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Bank for International Settlements</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Lazhare.Bouldi@bis.org</dc:creator>
  <cp:keywords/>
  <dc:description/>
  <cp:lastModifiedBy>Kakkattu, Linta</cp:lastModifiedBy>
  <cp:revision>4</cp:revision>
  <dcterms:created xsi:type="dcterms:W3CDTF">2023-06-16T06:49:00Z</dcterms:created>
  <dcterms:modified xsi:type="dcterms:W3CDTF">2023-06-23T07:40:00Z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42c856-5923-4773-b42c-1087be44a18e_Enabled">
    <vt:lpwstr>true</vt:lpwstr>
  </property>
  <property fmtid="{D5CDD505-2E9C-101B-9397-08002B2CF9AE}" pid="3" name="MSIP_Label_b142c856-5923-4773-b42c-1087be44a18e_SetDate">
    <vt:lpwstr>2022-10-12T15:21:10Z</vt:lpwstr>
  </property>
  <property fmtid="{D5CDD505-2E9C-101B-9397-08002B2CF9AE}" pid="4" name="MSIP_Label_b142c856-5923-4773-b42c-1087be44a18e_Method">
    <vt:lpwstr>Privileged</vt:lpwstr>
  </property>
  <property fmtid="{D5CDD505-2E9C-101B-9397-08002B2CF9AE}" pid="5" name="MSIP_Label_b142c856-5923-4773-b42c-1087be44a18e_Name">
    <vt:lpwstr>Public - No Marking</vt:lpwstr>
  </property>
  <property fmtid="{D5CDD505-2E9C-101B-9397-08002B2CF9AE}" pid="6" name="MSIP_Label_b142c856-5923-4773-b42c-1087be44a18e_SiteId">
    <vt:lpwstr>03e82858-fc14-4f12-b078-aac6d25c87da</vt:lpwstr>
  </property>
  <property fmtid="{D5CDD505-2E9C-101B-9397-08002B2CF9AE}" pid="7" name="MSIP_Label_b142c856-5923-4773-b42c-1087be44a18e_ActionId">
    <vt:lpwstr>993606cf-5afa-45df-b9ef-54ae6e189cdf</vt:lpwstr>
  </property>
  <property fmtid="{D5CDD505-2E9C-101B-9397-08002B2CF9AE}" pid="8" name="MSIP_Label_b142c856-5923-4773-b42c-1087be44a18e_ContentBits">
    <vt:lpwstr>0</vt:lpwstr>
  </property>
  <property fmtid="{D5CDD505-2E9C-101B-9397-08002B2CF9AE}" pid="9" name="ContentTypeId">
    <vt:lpwstr>0x01010066E6577C753B40CABFD9C9409CB523E500C1639B71ACB2EC4FB0B8C8831EACAA9F00B8BB736FC451064BA12E1D288C31657F</vt:lpwstr>
  </property>
  <property fmtid="{D5CDD505-2E9C-101B-9397-08002B2CF9AE}" pid="10" name="TaxKeyword">
    <vt:lpwstr/>
  </property>
  <property fmtid="{D5CDD505-2E9C-101B-9397-08002B2CF9AE}" pid="11" name="BISThematicTag">
    <vt:lpwstr/>
  </property>
  <property fmtid="{D5CDD505-2E9C-101B-9397-08002B2CF9AE}" pid="12" name="Use the below fields for Written Procedure Document Tracker purposes only1">
    <vt:lpwstr>.</vt:lpwstr>
  </property>
  <property fmtid="{D5CDD505-2E9C-101B-9397-08002B2CF9AE}" pid="13" name="BisDocumentType">
    <vt:lpwstr/>
  </property>
  <property fmtid="{D5CDD505-2E9C-101B-9397-08002B2CF9AE}" pid="14" name="BisInstitution">
    <vt:lpwstr/>
  </property>
  <property fmtid="{D5CDD505-2E9C-101B-9397-08002B2CF9AE}" pid="15" name="BisAuthors">
    <vt:lpwstr/>
  </property>
  <property fmtid="{D5CDD505-2E9C-101B-9397-08002B2CF9AE}" pid="16" name="BisRecipients">
    <vt:lpwstr/>
  </property>
  <property fmtid="{D5CDD505-2E9C-101B-9397-08002B2CF9AE}" pid="17" name="IAIS Topics">
    <vt:lpwstr/>
  </property>
  <property fmtid="{D5CDD505-2E9C-101B-9397-08002B2CF9AE}" pid="18" name="IAIS Activities">
    <vt:lpwstr/>
  </property>
  <property fmtid="{D5CDD505-2E9C-101B-9397-08002B2CF9AE}" pid="19" name="Previously/Concurrently Considered By">
    <vt:lpwstr/>
  </property>
  <property fmtid="{D5CDD505-2E9C-101B-9397-08002B2CF9AE}" pid="20" name="Under Consideration By">
    <vt:lpwstr/>
  </property>
  <property fmtid="{D5CDD505-2E9C-101B-9397-08002B2CF9AE}" pid="21" name="Use_x0020_the_x0020_below_x0020_fields_x0020_for_x0020_Written_x0020_Procedure_x0020_Document_x0020_Tracker_x0020_purposes_x0020_only1">
    <vt:lpwstr>.</vt:lpwstr>
  </property>
  <property fmtid="{D5CDD505-2E9C-101B-9397-08002B2CF9AE}" pid="22" name="_dlc_DocIdItemGuid">
    <vt:lpwstr>f8359b17-5fdd-4aab-a725-feb6370b5363</vt:lpwstr>
  </property>
</Properties>
</file>